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1638" w14:textId="77777777" w:rsidR="000C1AD7" w:rsidRPr="00313047" w:rsidRDefault="00D230D4">
      <w:pPr>
        <w:pStyle w:val="HMNormal"/>
        <w:rPr>
          <w:b/>
          <w:sz w:val="22"/>
          <w:szCs w:val="22"/>
        </w:rPr>
      </w:pPr>
      <w:r w:rsidRPr="00313047">
        <w:rPr>
          <w:b/>
          <w:sz w:val="22"/>
          <w:szCs w:val="22"/>
        </w:rPr>
        <w:t xml:space="preserve">Covid-19 </w:t>
      </w:r>
      <w:r w:rsidR="00593E2B" w:rsidRPr="00313047">
        <w:rPr>
          <w:b/>
          <w:sz w:val="22"/>
          <w:szCs w:val="22"/>
        </w:rPr>
        <w:t xml:space="preserve">Risk Assessment </w:t>
      </w:r>
    </w:p>
    <w:p w14:paraId="6DC322B4" w14:textId="77777777" w:rsidR="00245DAF" w:rsidRPr="00313047" w:rsidRDefault="00245DAF">
      <w:pPr>
        <w:pStyle w:val="HMNormal"/>
        <w:rPr>
          <w:b/>
          <w:sz w:val="22"/>
          <w:szCs w:val="22"/>
        </w:rPr>
      </w:pPr>
    </w:p>
    <w:p w14:paraId="721754B7" w14:textId="77777777" w:rsidR="00D230D4" w:rsidRPr="00313047" w:rsidRDefault="00D230D4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Th</w:t>
      </w:r>
      <w:r w:rsidR="00313047" w:rsidRPr="00313047">
        <w:rPr>
          <w:sz w:val="22"/>
          <w:szCs w:val="22"/>
        </w:rPr>
        <w:t>is document</w:t>
      </w:r>
      <w:r w:rsidRPr="00313047">
        <w:rPr>
          <w:sz w:val="22"/>
          <w:szCs w:val="22"/>
        </w:rPr>
        <w:t xml:space="preserve"> attempts to assess</w:t>
      </w:r>
      <w:r w:rsidR="00313047" w:rsidRPr="00313047">
        <w:rPr>
          <w:sz w:val="22"/>
          <w:szCs w:val="22"/>
        </w:rPr>
        <w:t xml:space="preserve"> and mitigate</w:t>
      </w:r>
      <w:r w:rsidRPr="00313047">
        <w:rPr>
          <w:sz w:val="22"/>
          <w:szCs w:val="22"/>
        </w:rPr>
        <w:t xml:space="preserve"> the risk of </w:t>
      </w:r>
      <w:r w:rsidR="00245DAF" w:rsidRPr="00313047">
        <w:rPr>
          <w:sz w:val="22"/>
          <w:szCs w:val="22"/>
        </w:rPr>
        <w:t xml:space="preserve">Covid-19 transmission between </w:t>
      </w:r>
      <w:r w:rsidR="00313047" w:rsidRPr="00313047">
        <w:rPr>
          <w:sz w:val="22"/>
          <w:szCs w:val="22"/>
        </w:rPr>
        <w:t>individuals</w:t>
      </w:r>
      <w:r w:rsidR="00245DAF" w:rsidRPr="00313047">
        <w:rPr>
          <w:sz w:val="22"/>
          <w:szCs w:val="22"/>
        </w:rPr>
        <w:t xml:space="preserve"> </w:t>
      </w:r>
      <w:r w:rsidR="00313047" w:rsidRPr="00313047">
        <w:rPr>
          <w:sz w:val="22"/>
          <w:szCs w:val="22"/>
        </w:rPr>
        <w:t>at Culford</w:t>
      </w:r>
      <w:r w:rsidRPr="00313047">
        <w:rPr>
          <w:sz w:val="22"/>
          <w:szCs w:val="22"/>
        </w:rPr>
        <w:t>. Suggestions for addition</w:t>
      </w:r>
      <w:r w:rsidR="00313047" w:rsidRPr="00313047">
        <w:rPr>
          <w:sz w:val="22"/>
          <w:szCs w:val="22"/>
        </w:rPr>
        <w:t>al risks</w:t>
      </w:r>
      <w:r w:rsidRPr="00313047">
        <w:rPr>
          <w:sz w:val="22"/>
          <w:szCs w:val="22"/>
        </w:rPr>
        <w:t>, or</w:t>
      </w:r>
      <w:r w:rsidR="00313047" w:rsidRPr="00313047">
        <w:rPr>
          <w:sz w:val="22"/>
          <w:szCs w:val="22"/>
        </w:rPr>
        <w:t xml:space="preserve"> </w:t>
      </w:r>
      <w:r w:rsidRPr="00313047">
        <w:rPr>
          <w:sz w:val="22"/>
          <w:szCs w:val="22"/>
        </w:rPr>
        <w:t xml:space="preserve">further control measures should be made to </w:t>
      </w:r>
      <w:hyperlink r:id="rId5" w:history="1">
        <w:r w:rsidRPr="00313047">
          <w:rPr>
            <w:rStyle w:val="Hyperlink"/>
            <w:sz w:val="22"/>
            <w:szCs w:val="22"/>
          </w:rPr>
          <w:t>headmaster@culford.co.uk</w:t>
        </w:r>
      </w:hyperlink>
    </w:p>
    <w:p w14:paraId="0419DE1B" w14:textId="77777777" w:rsidR="00850CDA" w:rsidRPr="00313047" w:rsidRDefault="00850CDA">
      <w:pPr>
        <w:pStyle w:val="HMNormal"/>
        <w:rPr>
          <w:b/>
          <w:sz w:val="22"/>
          <w:szCs w:val="22"/>
        </w:rPr>
      </w:pPr>
    </w:p>
    <w:p w14:paraId="6F6A5B64" w14:textId="77777777" w:rsidR="00850CDA" w:rsidRPr="00313047" w:rsidRDefault="003D3789">
      <w:pPr>
        <w:pStyle w:val="HMNormal"/>
        <w:rPr>
          <w:b/>
          <w:sz w:val="22"/>
          <w:szCs w:val="22"/>
        </w:rPr>
      </w:pPr>
      <w:r w:rsidRPr="00313047">
        <w:rPr>
          <w:b/>
          <w:sz w:val="22"/>
          <w:szCs w:val="22"/>
        </w:rPr>
        <w:t>Individual</w:t>
      </w:r>
      <w:r w:rsidR="00063E38" w:rsidRPr="00313047">
        <w:rPr>
          <w:b/>
          <w:sz w:val="22"/>
          <w:szCs w:val="22"/>
        </w:rPr>
        <w:t xml:space="preserve"> Risk</w:t>
      </w:r>
      <w:r w:rsidRPr="00313047">
        <w:rPr>
          <w:b/>
          <w:sz w:val="22"/>
          <w:szCs w:val="22"/>
        </w:rPr>
        <w:t xml:space="preserve"> (IR)</w:t>
      </w:r>
    </w:p>
    <w:p w14:paraId="5E410443" w14:textId="77777777" w:rsidR="00850CDA" w:rsidRPr="00313047" w:rsidRDefault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Immune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1</w:t>
      </w:r>
      <w:r w:rsidRPr="00313047">
        <w:rPr>
          <w:sz w:val="22"/>
          <w:szCs w:val="22"/>
        </w:rPr>
        <w:tab/>
        <w:t>Those immune to the virus</w:t>
      </w:r>
    </w:p>
    <w:p w14:paraId="7F4D5EC5" w14:textId="6EB13EC2" w:rsidR="00063E38" w:rsidRPr="00313047" w:rsidRDefault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Low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2</w:t>
      </w:r>
      <w:r w:rsidRPr="00313047">
        <w:rPr>
          <w:sz w:val="22"/>
          <w:szCs w:val="22"/>
        </w:rPr>
        <w:tab/>
        <w:t>Children and adults in good health</w:t>
      </w:r>
    </w:p>
    <w:p w14:paraId="5639A300" w14:textId="3C231A96" w:rsidR="00063E38" w:rsidRPr="00313047" w:rsidRDefault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Medium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3</w:t>
      </w:r>
      <w:r w:rsidRPr="00313047">
        <w:rPr>
          <w:sz w:val="22"/>
          <w:szCs w:val="22"/>
        </w:rPr>
        <w:tab/>
      </w:r>
      <w:r w:rsidR="00BB6C63" w:rsidRPr="00313047">
        <w:rPr>
          <w:sz w:val="22"/>
          <w:szCs w:val="22"/>
        </w:rPr>
        <w:t xml:space="preserve">Children and adults </w:t>
      </w:r>
      <w:r w:rsidRPr="00313047">
        <w:rPr>
          <w:sz w:val="22"/>
          <w:szCs w:val="22"/>
        </w:rPr>
        <w:t>in less good health</w:t>
      </w:r>
    </w:p>
    <w:p w14:paraId="7C2F2584" w14:textId="77777777" w:rsidR="00063E38" w:rsidRPr="00313047" w:rsidRDefault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High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4</w:t>
      </w:r>
      <w:r w:rsidRPr="00313047">
        <w:rPr>
          <w:sz w:val="22"/>
          <w:szCs w:val="22"/>
        </w:rPr>
        <w:tab/>
      </w:r>
      <w:r w:rsidR="000B7567">
        <w:rPr>
          <w:sz w:val="22"/>
          <w:szCs w:val="22"/>
        </w:rPr>
        <w:t>C</w:t>
      </w:r>
      <w:r w:rsidRPr="00313047">
        <w:rPr>
          <w:sz w:val="22"/>
          <w:szCs w:val="22"/>
        </w:rPr>
        <w:t>linically vulnerable</w:t>
      </w:r>
      <w:r w:rsidR="000B7567">
        <w:rPr>
          <w:sz w:val="22"/>
          <w:szCs w:val="22"/>
        </w:rPr>
        <w:t xml:space="preserve"> people </w:t>
      </w:r>
    </w:p>
    <w:p w14:paraId="37BF3616" w14:textId="77777777" w:rsidR="00063E38" w:rsidRPr="00313047" w:rsidRDefault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Extreme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5</w:t>
      </w:r>
      <w:r w:rsidRPr="00313047">
        <w:rPr>
          <w:sz w:val="22"/>
          <w:szCs w:val="22"/>
        </w:rPr>
        <w:tab/>
      </w:r>
      <w:r w:rsidR="000B7567">
        <w:rPr>
          <w:sz w:val="22"/>
          <w:szCs w:val="22"/>
        </w:rPr>
        <w:t>C</w:t>
      </w:r>
      <w:r w:rsidRPr="00313047">
        <w:rPr>
          <w:sz w:val="22"/>
          <w:szCs w:val="22"/>
        </w:rPr>
        <w:t>linically highly vulnerable</w:t>
      </w:r>
      <w:r w:rsidR="000B7567">
        <w:rPr>
          <w:sz w:val="22"/>
          <w:szCs w:val="22"/>
        </w:rPr>
        <w:t>, or anyone with the virus</w:t>
      </w:r>
    </w:p>
    <w:p w14:paraId="3D8AAAA8" w14:textId="77777777" w:rsidR="003D3789" w:rsidRPr="00313047" w:rsidRDefault="003D3789">
      <w:pPr>
        <w:pStyle w:val="HMNormal"/>
        <w:rPr>
          <w:b/>
          <w:sz w:val="22"/>
          <w:szCs w:val="22"/>
        </w:rPr>
      </w:pPr>
    </w:p>
    <w:p w14:paraId="0BC1BF82" w14:textId="76F8165A" w:rsidR="003D3789" w:rsidRPr="00313047" w:rsidRDefault="00BB6C63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As a general position,</w:t>
      </w:r>
      <w:r w:rsidR="000B7567">
        <w:rPr>
          <w:sz w:val="22"/>
          <w:szCs w:val="22"/>
        </w:rPr>
        <w:t xml:space="preserve"> children and adults at school are deemed </w:t>
      </w:r>
      <w:r>
        <w:rPr>
          <w:sz w:val="22"/>
          <w:szCs w:val="22"/>
        </w:rPr>
        <w:t>Low</w:t>
      </w:r>
      <w:r w:rsidR="000B7567">
        <w:rPr>
          <w:sz w:val="22"/>
          <w:szCs w:val="22"/>
        </w:rPr>
        <w:t xml:space="preserve"> Risk (</w:t>
      </w:r>
      <w:r>
        <w:rPr>
          <w:sz w:val="22"/>
          <w:szCs w:val="22"/>
        </w:rPr>
        <w:t>2</w:t>
      </w:r>
      <w:r w:rsidR="000B7567">
        <w:rPr>
          <w:sz w:val="22"/>
          <w:szCs w:val="22"/>
        </w:rPr>
        <w:t>)</w:t>
      </w:r>
      <w:r>
        <w:rPr>
          <w:sz w:val="22"/>
          <w:szCs w:val="22"/>
        </w:rPr>
        <w:t>. Individuals will wish to make their own calculations based upon their own medical history and general health.</w:t>
      </w:r>
    </w:p>
    <w:p w14:paraId="22DC94DA" w14:textId="77777777" w:rsidR="00063E38" w:rsidRPr="00313047" w:rsidRDefault="00063E38">
      <w:pPr>
        <w:pStyle w:val="HMNormal"/>
        <w:rPr>
          <w:b/>
          <w:sz w:val="22"/>
          <w:szCs w:val="22"/>
        </w:rPr>
      </w:pPr>
    </w:p>
    <w:p w14:paraId="034732A3" w14:textId="77777777" w:rsidR="00063E38" w:rsidRPr="00313047" w:rsidRDefault="003D3789">
      <w:pPr>
        <w:pStyle w:val="HMNormal"/>
        <w:rPr>
          <w:b/>
          <w:sz w:val="22"/>
          <w:szCs w:val="22"/>
        </w:rPr>
      </w:pPr>
      <w:r w:rsidRPr="00313047">
        <w:rPr>
          <w:b/>
          <w:sz w:val="22"/>
          <w:szCs w:val="22"/>
        </w:rPr>
        <w:t xml:space="preserve">Environmental </w:t>
      </w:r>
      <w:r w:rsidR="00063E38" w:rsidRPr="00313047">
        <w:rPr>
          <w:b/>
          <w:sz w:val="22"/>
          <w:szCs w:val="22"/>
        </w:rPr>
        <w:t xml:space="preserve">Risk </w:t>
      </w:r>
      <w:r w:rsidRPr="00313047">
        <w:rPr>
          <w:b/>
          <w:sz w:val="22"/>
          <w:szCs w:val="22"/>
        </w:rPr>
        <w:t>(ER)</w:t>
      </w:r>
    </w:p>
    <w:p w14:paraId="5D6E369C" w14:textId="77777777" w:rsidR="00063E38" w:rsidRPr="00313047" w:rsidRDefault="00063E38" w:rsidP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None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1</w:t>
      </w:r>
      <w:r w:rsidRPr="00313047">
        <w:rPr>
          <w:sz w:val="22"/>
          <w:szCs w:val="22"/>
        </w:rPr>
        <w:tab/>
        <w:t>Isolation</w:t>
      </w:r>
    </w:p>
    <w:p w14:paraId="6831DCA2" w14:textId="748582DA" w:rsidR="00063E38" w:rsidRPr="00313047" w:rsidRDefault="00063E38" w:rsidP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Low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2</w:t>
      </w:r>
      <w:r w:rsidRPr="00313047">
        <w:rPr>
          <w:sz w:val="22"/>
          <w:szCs w:val="22"/>
        </w:rPr>
        <w:tab/>
        <w:t>Clear social distancing except for fleeting moments</w:t>
      </w:r>
    </w:p>
    <w:p w14:paraId="5BEA1B26" w14:textId="0FE14F76" w:rsidR="00063E38" w:rsidRPr="00313047" w:rsidRDefault="00063E38" w:rsidP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Medium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3</w:t>
      </w:r>
      <w:r w:rsidRPr="00313047">
        <w:rPr>
          <w:sz w:val="22"/>
          <w:szCs w:val="22"/>
        </w:rPr>
        <w:tab/>
        <w:t>Brief lack of social distancing</w:t>
      </w:r>
      <w:r w:rsidR="0099793B">
        <w:rPr>
          <w:sz w:val="22"/>
          <w:szCs w:val="22"/>
        </w:rPr>
        <w:t xml:space="preserve"> on limited occasions</w:t>
      </w:r>
    </w:p>
    <w:p w14:paraId="3F207B03" w14:textId="77777777" w:rsidR="00812660" w:rsidRDefault="00063E38" w:rsidP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High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4</w:t>
      </w:r>
      <w:r w:rsidRPr="00313047">
        <w:rPr>
          <w:sz w:val="22"/>
          <w:szCs w:val="22"/>
        </w:rPr>
        <w:tab/>
      </w:r>
      <w:r w:rsidR="000B7567">
        <w:rPr>
          <w:sz w:val="22"/>
          <w:szCs w:val="22"/>
        </w:rPr>
        <w:t>Longer</w:t>
      </w:r>
      <w:r w:rsidRPr="00313047">
        <w:rPr>
          <w:sz w:val="22"/>
          <w:szCs w:val="22"/>
        </w:rPr>
        <w:t xml:space="preserve"> lack of social distancing </w:t>
      </w:r>
      <w:r w:rsidR="00812660">
        <w:rPr>
          <w:sz w:val="22"/>
          <w:szCs w:val="22"/>
        </w:rPr>
        <w:t xml:space="preserve">or a hygiene critical area </w:t>
      </w:r>
    </w:p>
    <w:p w14:paraId="5C1C05BE" w14:textId="00E10C41" w:rsidR="00063E38" w:rsidRDefault="00063E38" w:rsidP="00063E38">
      <w:pPr>
        <w:pStyle w:val="HMNormal"/>
        <w:rPr>
          <w:sz w:val="22"/>
          <w:szCs w:val="22"/>
        </w:rPr>
      </w:pPr>
      <w:r w:rsidRPr="00313047">
        <w:rPr>
          <w:sz w:val="22"/>
          <w:szCs w:val="22"/>
        </w:rPr>
        <w:t>Extreme Risk</w:t>
      </w:r>
      <w:r w:rsidRPr="00313047">
        <w:rPr>
          <w:sz w:val="22"/>
          <w:szCs w:val="22"/>
        </w:rPr>
        <w:tab/>
      </w:r>
      <w:r w:rsidRPr="00313047">
        <w:rPr>
          <w:sz w:val="22"/>
          <w:szCs w:val="22"/>
        </w:rPr>
        <w:tab/>
        <w:t>5</w:t>
      </w:r>
      <w:r w:rsidRPr="00313047">
        <w:rPr>
          <w:sz w:val="22"/>
          <w:szCs w:val="22"/>
        </w:rPr>
        <w:tab/>
      </w:r>
      <w:r w:rsidR="0099793B">
        <w:rPr>
          <w:sz w:val="22"/>
          <w:szCs w:val="22"/>
        </w:rPr>
        <w:t>Very little</w:t>
      </w:r>
      <w:r w:rsidRPr="00313047">
        <w:rPr>
          <w:sz w:val="22"/>
          <w:szCs w:val="22"/>
        </w:rPr>
        <w:t xml:space="preserve"> social distancing</w:t>
      </w:r>
      <w:r w:rsidR="00812660">
        <w:rPr>
          <w:sz w:val="22"/>
          <w:szCs w:val="22"/>
        </w:rPr>
        <w:t xml:space="preserve"> or an unhygienic area</w:t>
      </w:r>
    </w:p>
    <w:p w14:paraId="551E5F10" w14:textId="0931CD38" w:rsidR="00A93EA2" w:rsidRDefault="00A93EA2" w:rsidP="00063E38">
      <w:pPr>
        <w:pStyle w:val="HMNormal"/>
        <w:rPr>
          <w:sz w:val="22"/>
          <w:szCs w:val="22"/>
        </w:rPr>
      </w:pPr>
    </w:p>
    <w:p w14:paraId="6A4F7DA2" w14:textId="3ACFBCB0" w:rsidR="00A93EA2" w:rsidRDefault="00A93EA2" w:rsidP="00A93EA2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T</w:t>
      </w:r>
      <w:r w:rsidRPr="00313047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general </w:t>
      </w:r>
      <w:r w:rsidRPr="00313047">
        <w:rPr>
          <w:sz w:val="22"/>
          <w:szCs w:val="22"/>
        </w:rPr>
        <w:t xml:space="preserve">school environment is deemed to be </w:t>
      </w:r>
      <w:r w:rsidR="009D3F7C">
        <w:rPr>
          <w:sz w:val="22"/>
          <w:szCs w:val="22"/>
        </w:rPr>
        <w:t>m</w:t>
      </w:r>
      <w:r w:rsidRPr="00313047">
        <w:rPr>
          <w:sz w:val="22"/>
          <w:szCs w:val="22"/>
        </w:rPr>
        <w:t xml:space="preserve">edium </w:t>
      </w:r>
      <w:r w:rsidR="009D3F7C">
        <w:rPr>
          <w:sz w:val="22"/>
          <w:szCs w:val="22"/>
        </w:rPr>
        <w:t>r</w:t>
      </w:r>
      <w:r w:rsidRPr="00313047">
        <w:rPr>
          <w:sz w:val="22"/>
          <w:szCs w:val="22"/>
        </w:rPr>
        <w:t>isk (3)</w:t>
      </w:r>
      <w:r>
        <w:rPr>
          <w:sz w:val="22"/>
          <w:szCs w:val="22"/>
        </w:rPr>
        <w:t>.</w:t>
      </w:r>
      <w:r w:rsidR="00BB6C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brief lack of </w:t>
      </w:r>
      <w:r w:rsidRPr="00313047">
        <w:rPr>
          <w:sz w:val="22"/>
          <w:szCs w:val="22"/>
        </w:rPr>
        <w:t xml:space="preserve">social distancing </w:t>
      </w:r>
      <w:r>
        <w:rPr>
          <w:sz w:val="22"/>
          <w:szCs w:val="22"/>
        </w:rPr>
        <w:t>is deemed to be less</w:t>
      </w:r>
      <w:r w:rsidRPr="00313047">
        <w:rPr>
          <w:sz w:val="22"/>
          <w:szCs w:val="22"/>
        </w:rPr>
        <w:t xml:space="preserve"> than 1m for a few minutes</w:t>
      </w:r>
      <w:r>
        <w:rPr>
          <w:sz w:val="22"/>
          <w:szCs w:val="22"/>
        </w:rPr>
        <w:t>.</w:t>
      </w:r>
      <w:r w:rsidR="00BB6C63">
        <w:rPr>
          <w:sz w:val="22"/>
          <w:szCs w:val="22"/>
        </w:rPr>
        <w:t xml:space="preserve"> </w:t>
      </w:r>
      <w:r>
        <w:rPr>
          <w:sz w:val="22"/>
          <w:szCs w:val="22"/>
        </w:rPr>
        <w:t>A longer</w:t>
      </w:r>
      <w:r w:rsidRPr="00313047">
        <w:rPr>
          <w:sz w:val="22"/>
          <w:szCs w:val="22"/>
        </w:rPr>
        <w:t xml:space="preserve"> lack of social distancing </w:t>
      </w:r>
      <w:r>
        <w:rPr>
          <w:sz w:val="22"/>
          <w:szCs w:val="22"/>
        </w:rPr>
        <w:t>is deemed to be less</w:t>
      </w:r>
      <w:r w:rsidRPr="00313047">
        <w:rPr>
          <w:sz w:val="22"/>
          <w:szCs w:val="22"/>
        </w:rPr>
        <w:t xml:space="preserve"> than 1m for </w:t>
      </w:r>
      <w:r>
        <w:rPr>
          <w:sz w:val="22"/>
          <w:szCs w:val="22"/>
        </w:rPr>
        <w:t xml:space="preserve">several </w:t>
      </w:r>
      <w:r w:rsidRPr="00313047">
        <w:rPr>
          <w:sz w:val="22"/>
          <w:szCs w:val="22"/>
        </w:rPr>
        <w:t>minutes</w:t>
      </w:r>
      <w:r w:rsidR="00BB6C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Hygiene critical areas are </w:t>
      </w:r>
      <w:r w:rsidR="004A2592">
        <w:rPr>
          <w:sz w:val="22"/>
          <w:szCs w:val="22"/>
        </w:rPr>
        <w:t xml:space="preserve">high touch points, </w:t>
      </w:r>
      <w:r>
        <w:rPr>
          <w:sz w:val="22"/>
          <w:szCs w:val="22"/>
        </w:rPr>
        <w:t>toilet blocks</w:t>
      </w:r>
      <w:r w:rsidR="009D3F7C">
        <w:rPr>
          <w:sz w:val="22"/>
          <w:szCs w:val="22"/>
        </w:rPr>
        <w:t xml:space="preserve"> and food preparation areas</w:t>
      </w:r>
      <w:r>
        <w:rPr>
          <w:sz w:val="22"/>
          <w:szCs w:val="22"/>
        </w:rPr>
        <w:t xml:space="preserve">. </w:t>
      </w:r>
    </w:p>
    <w:p w14:paraId="0693AB00" w14:textId="77777777" w:rsidR="00A93EA2" w:rsidRPr="00313047" w:rsidRDefault="00A93EA2" w:rsidP="00A93EA2">
      <w:pPr>
        <w:pStyle w:val="HMNormal"/>
        <w:rPr>
          <w:sz w:val="22"/>
          <w:szCs w:val="22"/>
        </w:rPr>
      </w:pPr>
    </w:p>
    <w:p w14:paraId="151C7409" w14:textId="77777777" w:rsidR="00A93EA2" w:rsidRPr="00313047" w:rsidRDefault="00A93EA2" w:rsidP="00A93EA2">
      <w:pPr>
        <w:pStyle w:val="HMNormal"/>
        <w:rPr>
          <w:b/>
          <w:sz w:val="22"/>
          <w:szCs w:val="22"/>
        </w:rPr>
      </w:pPr>
      <w:r w:rsidRPr="00313047">
        <w:rPr>
          <w:b/>
          <w:sz w:val="22"/>
          <w:szCs w:val="22"/>
        </w:rPr>
        <w:t>Total Risk (TR) is IR x ER.</w:t>
      </w:r>
      <w:r w:rsidRPr="00313047">
        <w:rPr>
          <w:b/>
          <w:sz w:val="22"/>
          <w:szCs w:val="22"/>
        </w:rPr>
        <w:tab/>
        <w:t>Total Mitigated Risk (TMR) is MIR x MER.</w:t>
      </w:r>
    </w:p>
    <w:p w14:paraId="14B459C8" w14:textId="77777777" w:rsidR="00BB6C63" w:rsidRDefault="00BB6C63" w:rsidP="00063E38">
      <w:pPr>
        <w:pStyle w:val="HMNormal"/>
        <w:rPr>
          <w:b/>
          <w:sz w:val="22"/>
          <w:szCs w:val="22"/>
        </w:rPr>
      </w:pPr>
    </w:p>
    <w:p w14:paraId="69927219" w14:textId="58A2221A" w:rsidR="00A93EA2" w:rsidRDefault="00A93EA2" w:rsidP="00063E38">
      <w:pPr>
        <w:pStyle w:val="HMNorm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of </w:t>
      </w:r>
      <w:r w:rsidRPr="00313047">
        <w:rPr>
          <w:b/>
          <w:sz w:val="22"/>
          <w:szCs w:val="22"/>
        </w:rPr>
        <w:t>Total Risk</w:t>
      </w:r>
      <w:r>
        <w:rPr>
          <w:b/>
          <w:sz w:val="22"/>
          <w:szCs w:val="22"/>
        </w:rPr>
        <w:t xml:space="preserve"> and </w:t>
      </w:r>
      <w:r w:rsidRPr="00313047">
        <w:rPr>
          <w:b/>
          <w:sz w:val="22"/>
          <w:szCs w:val="22"/>
        </w:rPr>
        <w:t>Total Mitigated Risk</w:t>
      </w:r>
    </w:p>
    <w:p w14:paraId="4610D488" w14:textId="549FBE1A" w:rsidR="00441072" w:rsidRDefault="00A93EA2" w:rsidP="00063E38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T</w:t>
      </w:r>
      <w:r w:rsidRPr="00313047">
        <w:rPr>
          <w:sz w:val="22"/>
          <w:szCs w:val="22"/>
        </w:rPr>
        <w:t xml:space="preserve">he </w:t>
      </w:r>
      <w:r>
        <w:rPr>
          <w:sz w:val="22"/>
          <w:szCs w:val="22"/>
        </w:rPr>
        <w:t>table below indicates total risk scores.</w:t>
      </w:r>
      <w:r w:rsidR="00E70F11">
        <w:rPr>
          <w:sz w:val="22"/>
          <w:szCs w:val="22"/>
        </w:rPr>
        <w:t xml:space="preserve"> Total Risk is</w:t>
      </w:r>
      <w:r w:rsidR="00441072">
        <w:rPr>
          <w:sz w:val="22"/>
          <w:szCs w:val="22"/>
        </w:rPr>
        <w:t xml:space="preserve"> judged against the background </w:t>
      </w:r>
      <w:r w:rsidR="00E70F11">
        <w:rPr>
          <w:sz w:val="22"/>
          <w:szCs w:val="22"/>
        </w:rPr>
        <w:t>risk to individuals</w:t>
      </w:r>
      <w:r w:rsidR="00441072">
        <w:rPr>
          <w:sz w:val="22"/>
          <w:szCs w:val="22"/>
        </w:rPr>
        <w:t xml:space="preserve"> outside </w:t>
      </w:r>
      <w:r w:rsidR="00E70F11">
        <w:rPr>
          <w:sz w:val="22"/>
          <w:szCs w:val="22"/>
        </w:rPr>
        <w:t xml:space="preserve">the </w:t>
      </w:r>
      <w:r w:rsidR="00441072">
        <w:rPr>
          <w:sz w:val="22"/>
          <w:szCs w:val="22"/>
        </w:rPr>
        <w:t>school</w:t>
      </w:r>
      <w:r w:rsidR="00E70F11">
        <w:rPr>
          <w:sz w:val="22"/>
          <w:szCs w:val="22"/>
        </w:rPr>
        <w:t xml:space="preserve"> environment</w:t>
      </w:r>
      <w:r w:rsidR="00441072">
        <w:rPr>
          <w:sz w:val="22"/>
          <w:szCs w:val="22"/>
        </w:rPr>
        <w:t>.</w:t>
      </w:r>
      <w:r w:rsidR="00E70F11">
        <w:rPr>
          <w:sz w:val="22"/>
          <w:szCs w:val="22"/>
        </w:rPr>
        <w:t xml:space="preserve"> Thus if we judge risk in school as 6, that equates to the typical risk to an individual who mostly practices social distancing in the community.</w:t>
      </w:r>
    </w:p>
    <w:p w14:paraId="2396B10B" w14:textId="77777777" w:rsidR="00A93EA2" w:rsidRPr="00313047" w:rsidRDefault="00A93EA2" w:rsidP="00063E38">
      <w:pPr>
        <w:pStyle w:val="HMNormal"/>
        <w:rPr>
          <w:b/>
          <w:sz w:val="22"/>
          <w:szCs w:val="22"/>
        </w:rPr>
      </w:pPr>
    </w:p>
    <w:p w14:paraId="4822180A" w14:textId="2C9C2E53" w:rsidR="00441072" w:rsidRDefault="009D3F7C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Very Low Risk</w:t>
      </w:r>
      <w:r w:rsidR="0044107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1</w:t>
      </w:r>
      <w:r w:rsidR="0044107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Those immune</w:t>
      </w:r>
    </w:p>
    <w:p w14:paraId="6FD5D8C6" w14:textId="75CABFAB" w:rsidR="003D3789" w:rsidRPr="00A93EA2" w:rsidRDefault="009D3F7C">
      <w:pPr>
        <w:pStyle w:val="HMNormal"/>
        <w:rPr>
          <w:sz w:val="22"/>
          <w:szCs w:val="22"/>
        </w:rPr>
      </w:pPr>
      <w:r w:rsidRPr="00A93EA2">
        <w:rPr>
          <w:sz w:val="22"/>
          <w:szCs w:val="22"/>
        </w:rPr>
        <w:t>Low Risk</w:t>
      </w:r>
      <w:r w:rsidR="00A93EA2" w:rsidRPr="00A93EA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2</w:t>
      </w:r>
      <w:r w:rsidR="00A93EA2" w:rsidRPr="00A93EA2">
        <w:rPr>
          <w:sz w:val="22"/>
          <w:szCs w:val="22"/>
        </w:rPr>
        <w:t>-4</w:t>
      </w:r>
      <w:r w:rsidR="00A93EA2" w:rsidRPr="00A93EA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Those</w:t>
      </w:r>
      <w:r w:rsidR="00A93EA2" w:rsidRPr="00A93EA2">
        <w:rPr>
          <w:sz w:val="22"/>
          <w:szCs w:val="22"/>
        </w:rPr>
        <w:t xml:space="preserve"> </w:t>
      </w:r>
      <w:r w:rsidR="00441072">
        <w:rPr>
          <w:sz w:val="22"/>
          <w:szCs w:val="22"/>
        </w:rPr>
        <w:t>who</w:t>
      </w:r>
      <w:r w:rsidR="00A93EA2" w:rsidRPr="00A93EA2">
        <w:rPr>
          <w:sz w:val="22"/>
          <w:szCs w:val="22"/>
        </w:rPr>
        <w:t xml:space="preserve"> </w:t>
      </w:r>
      <w:r w:rsidR="00441072">
        <w:rPr>
          <w:sz w:val="22"/>
          <w:szCs w:val="22"/>
        </w:rPr>
        <w:t>always practice</w:t>
      </w:r>
      <w:r w:rsidR="00A93EA2" w:rsidRPr="00A93EA2">
        <w:rPr>
          <w:sz w:val="22"/>
          <w:szCs w:val="22"/>
        </w:rPr>
        <w:t xml:space="preserve"> social distancing</w:t>
      </w:r>
    </w:p>
    <w:p w14:paraId="30DF26E8" w14:textId="358EE6D3" w:rsidR="00A93EA2" w:rsidRPr="00A93EA2" w:rsidRDefault="00A93EA2">
      <w:pPr>
        <w:pStyle w:val="HMNormal"/>
        <w:rPr>
          <w:sz w:val="22"/>
          <w:szCs w:val="22"/>
        </w:rPr>
      </w:pPr>
      <w:r w:rsidRPr="00A93EA2">
        <w:rPr>
          <w:sz w:val="22"/>
          <w:szCs w:val="22"/>
        </w:rPr>
        <w:t>Low Risk</w:t>
      </w:r>
      <w:r>
        <w:rPr>
          <w:sz w:val="22"/>
          <w:szCs w:val="22"/>
        </w:rPr>
        <w:tab/>
      </w:r>
      <w:r w:rsidR="00441072">
        <w:rPr>
          <w:sz w:val="22"/>
          <w:szCs w:val="22"/>
        </w:rPr>
        <w:tab/>
      </w:r>
      <w:r>
        <w:rPr>
          <w:sz w:val="22"/>
          <w:szCs w:val="22"/>
        </w:rPr>
        <w:t>5-9</w:t>
      </w:r>
      <w:r w:rsidR="0044107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Those</w:t>
      </w:r>
      <w:r w:rsidR="00441072" w:rsidRPr="00A93EA2">
        <w:rPr>
          <w:sz w:val="22"/>
          <w:szCs w:val="22"/>
        </w:rPr>
        <w:t xml:space="preserve"> who </w:t>
      </w:r>
      <w:r w:rsidR="00441072">
        <w:rPr>
          <w:sz w:val="22"/>
          <w:szCs w:val="22"/>
        </w:rPr>
        <w:t>mostly practice</w:t>
      </w:r>
      <w:r w:rsidR="00441072" w:rsidRPr="00A93EA2">
        <w:rPr>
          <w:sz w:val="22"/>
          <w:szCs w:val="22"/>
        </w:rPr>
        <w:t xml:space="preserve"> social distancing</w:t>
      </w:r>
    </w:p>
    <w:p w14:paraId="618ECBD3" w14:textId="4639F69B" w:rsidR="00A93EA2" w:rsidRDefault="00A93EA2">
      <w:pPr>
        <w:pStyle w:val="HMNormal"/>
        <w:rPr>
          <w:sz w:val="22"/>
          <w:szCs w:val="22"/>
        </w:rPr>
      </w:pPr>
      <w:r w:rsidRPr="00A93EA2">
        <w:rPr>
          <w:sz w:val="22"/>
          <w:szCs w:val="22"/>
        </w:rPr>
        <w:t>Medium Risk</w:t>
      </w:r>
      <w:r>
        <w:rPr>
          <w:sz w:val="22"/>
          <w:szCs w:val="22"/>
        </w:rPr>
        <w:tab/>
      </w:r>
      <w:r w:rsidR="00441072">
        <w:rPr>
          <w:sz w:val="22"/>
          <w:szCs w:val="22"/>
        </w:rPr>
        <w:tab/>
      </w:r>
      <w:r>
        <w:rPr>
          <w:sz w:val="22"/>
          <w:szCs w:val="22"/>
        </w:rPr>
        <w:t>10-</w:t>
      </w:r>
      <w:r w:rsidR="00441072">
        <w:rPr>
          <w:sz w:val="22"/>
          <w:szCs w:val="22"/>
        </w:rPr>
        <w:t>14</w:t>
      </w:r>
      <w:r w:rsidR="0044107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Those</w:t>
      </w:r>
      <w:r w:rsidR="00441072" w:rsidRPr="00A93EA2">
        <w:rPr>
          <w:sz w:val="22"/>
          <w:szCs w:val="22"/>
        </w:rPr>
        <w:t xml:space="preserve"> who </w:t>
      </w:r>
      <w:r w:rsidR="00441072">
        <w:rPr>
          <w:sz w:val="22"/>
          <w:szCs w:val="22"/>
        </w:rPr>
        <w:t>sometimes practice</w:t>
      </w:r>
      <w:r w:rsidR="00441072" w:rsidRPr="00A93EA2">
        <w:rPr>
          <w:sz w:val="22"/>
          <w:szCs w:val="22"/>
        </w:rPr>
        <w:t xml:space="preserve"> social distancing</w:t>
      </w:r>
    </w:p>
    <w:p w14:paraId="42ABFFA4" w14:textId="4406AB81" w:rsidR="00A93EA2" w:rsidRDefault="009D3F7C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Unacceptable</w:t>
      </w:r>
      <w:r w:rsidR="00441072" w:rsidRPr="00A93EA2">
        <w:rPr>
          <w:sz w:val="22"/>
          <w:szCs w:val="22"/>
        </w:rPr>
        <w:t xml:space="preserve"> </w:t>
      </w:r>
      <w:r w:rsidR="00A93EA2" w:rsidRPr="00A93EA2">
        <w:rPr>
          <w:sz w:val="22"/>
          <w:szCs w:val="22"/>
        </w:rPr>
        <w:t>Risk</w:t>
      </w:r>
      <w:r w:rsidR="00441072">
        <w:rPr>
          <w:sz w:val="22"/>
          <w:szCs w:val="22"/>
        </w:rPr>
        <w:tab/>
        <w:t>15-25</w:t>
      </w:r>
      <w:r w:rsidR="00441072" w:rsidRPr="00441072">
        <w:rPr>
          <w:sz w:val="22"/>
          <w:szCs w:val="22"/>
        </w:rPr>
        <w:t xml:space="preserve"> </w:t>
      </w:r>
      <w:r w:rsidR="00441072">
        <w:rPr>
          <w:sz w:val="22"/>
          <w:szCs w:val="22"/>
        </w:rPr>
        <w:tab/>
      </w:r>
      <w:r w:rsidR="00441072">
        <w:rPr>
          <w:sz w:val="22"/>
          <w:szCs w:val="22"/>
        </w:rPr>
        <w:tab/>
        <w:t>Those</w:t>
      </w:r>
      <w:r w:rsidR="00441072" w:rsidRPr="00A93EA2">
        <w:rPr>
          <w:sz w:val="22"/>
          <w:szCs w:val="22"/>
        </w:rPr>
        <w:t xml:space="preserve"> who </w:t>
      </w:r>
      <w:r w:rsidR="00441072">
        <w:rPr>
          <w:sz w:val="22"/>
          <w:szCs w:val="22"/>
        </w:rPr>
        <w:t>rarely or never practice</w:t>
      </w:r>
      <w:r w:rsidR="00441072" w:rsidRPr="00A93EA2">
        <w:rPr>
          <w:sz w:val="22"/>
          <w:szCs w:val="22"/>
        </w:rPr>
        <w:t xml:space="preserve"> social distancing</w:t>
      </w:r>
    </w:p>
    <w:p w14:paraId="1F1C663A" w14:textId="0F4CD6E6" w:rsidR="00441072" w:rsidRDefault="00441072">
      <w:pPr>
        <w:pStyle w:val="HMNormal"/>
        <w:rPr>
          <w:sz w:val="22"/>
          <w:szCs w:val="22"/>
        </w:rPr>
      </w:pPr>
    </w:p>
    <w:p w14:paraId="131C06F3" w14:textId="4A72D9AA" w:rsidR="0099793B" w:rsidRDefault="0099793B">
      <w:pPr>
        <w:pStyle w:val="HMNormal"/>
        <w:rPr>
          <w:sz w:val="22"/>
          <w:szCs w:val="22"/>
        </w:rPr>
      </w:pPr>
      <w:r>
        <w:rPr>
          <w:sz w:val="22"/>
          <w:szCs w:val="22"/>
        </w:rPr>
        <w:t>Culford will not allow people in, or provide facilities where Total Mitigate Risk remains at 10+.</w:t>
      </w:r>
    </w:p>
    <w:p w14:paraId="1CDABC39" w14:textId="0E73A59C" w:rsidR="00441072" w:rsidRDefault="00441072">
      <w:pPr>
        <w:pStyle w:val="HMNormal"/>
        <w:rPr>
          <w:sz w:val="22"/>
          <w:szCs w:val="22"/>
        </w:rPr>
      </w:pPr>
    </w:p>
    <w:tbl>
      <w:tblPr>
        <w:tblW w:w="4920" w:type="dxa"/>
        <w:jc w:val="center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</w:tblGrid>
      <w:tr w:rsidR="00441072" w14:paraId="6F0D6C27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917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IR 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475A02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54D078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CE9251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CFF7AD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75DA846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441072" w14:paraId="3D7A6EFC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157E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IR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747064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08A2A3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544038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30B208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D2AC955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441072" w14:paraId="037E7869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A0BA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IR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22B79E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EAFD25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E38A0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CF3735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A85A101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441072" w14:paraId="56084398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0DD7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IR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C5C5B3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3E40A4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429A89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2F5422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BB786F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441072" w14:paraId="4F955F2D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F12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28138A3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66C0C6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FE3391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0CE7AA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20421E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441072" w14:paraId="43C93B3E" w14:textId="77777777" w:rsidTr="00441072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8F1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5FC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CD8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DD87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73AF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3F34A" w14:textId="77777777" w:rsidR="00441072" w:rsidRDefault="004410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ER 5</w:t>
            </w:r>
          </w:p>
        </w:tc>
      </w:tr>
    </w:tbl>
    <w:p w14:paraId="674E4163" w14:textId="77777777" w:rsidR="00313047" w:rsidRDefault="00313047">
      <w:pPr>
        <w:pStyle w:val="HMNormal"/>
        <w:rPr>
          <w:b/>
          <w:sz w:val="22"/>
          <w:szCs w:val="22"/>
        </w:rPr>
        <w:sectPr w:rsidR="00313047" w:rsidSect="00E45C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2F5040" w14:textId="77777777" w:rsidR="003D3789" w:rsidRPr="00313047" w:rsidRDefault="003D3789">
      <w:pPr>
        <w:pStyle w:val="HMNormal"/>
        <w:rPr>
          <w:b/>
          <w:sz w:val="22"/>
          <w:szCs w:val="22"/>
        </w:rPr>
      </w:pPr>
    </w:p>
    <w:p w14:paraId="7226868E" w14:textId="77777777" w:rsidR="000C1AD7" w:rsidRPr="00313047" w:rsidRDefault="000C1AD7">
      <w:pPr>
        <w:pStyle w:val="HMNormal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680"/>
        <w:gridCol w:w="680"/>
        <w:gridCol w:w="680"/>
        <w:gridCol w:w="4617"/>
        <w:gridCol w:w="709"/>
        <w:gridCol w:w="709"/>
        <w:gridCol w:w="708"/>
      </w:tblGrid>
      <w:tr w:rsidR="000B7567" w:rsidRPr="00313047" w14:paraId="488B0089" w14:textId="77777777" w:rsidTr="008B5A21">
        <w:trPr>
          <w:trHeight w:hRule="exact" w:val="284"/>
        </w:trPr>
        <w:tc>
          <w:tcPr>
            <w:tcW w:w="3119" w:type="dxa"/>
            <w:shd w:val="clear" w:color="auto" w:fill="C6D9F1" w:themeFill="text2" w:themeFillTint="33"/>
          </w:tcPr>
          <w:p w14:paraId="4B04F796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Risks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189B1507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108277BA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7837C74D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617" w:type="dxa"/>
            <w:shd w:val="clear" w:color="auto" w:fill="C6D9F1" w:themeFill="text2" w:themeFillTint="33"/>
          </w:tcPr>
          <w:p w14:paraId="0EE5BFAD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Control measure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EF6F623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34D6F97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CBEA349" w14:textId="77777777" w:rsidR="000B7567" w:rsidRPr="00313047" w:rsidRDefault="000B7567" w:rsidP="00D230D4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TMR</w:t>
            </w:r>
          </w:p>
        </w:tc>
      </w:tr>
      <w:tr w:rsidR="000B7567" w:rsidRPr="00313047" w14:paraId="3FB16482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17A07086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Clinically vulnerable pupils</w:t>
            </w:r>
          </w:p>
        </w:tc>
        <w:tc>
          <w:tcPr>
            <w:tcW w:w="680" w:type="dxa"/>
            <w:shd w:val="clear" w:color="auto" w:fill="auto"/>
          </w:tcPr>
          <w:p w14:paraId="0109759D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62F1AC99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6C775BFF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3A1138F4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No vulnerable pupils to attend school</w:t>
            </w:r>
          </w:p>
        </w:tc>
        <w:tc>
          <w:tcPr>
            <w:tcW w:w="709" w:type="dxa"/>
            <w:shd w:val="clear" w:color="auto" w:fill="auto"/>
          </w:tcPr>
          <w:p w14:paraId="41C2B119" w14:textId="77777777" w:rsidR="000B7567" w:rsidRPr="000B7567" w:rsidRDefault="000B7567" w:rsidP="000B756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6510D85B" w14:textId="77777777" w:rsidR="000B7567" w:rsidRPr="000B7567" w:rsidRDefault="008C1950" w:rsidP="000B756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524917D0" w14:textId="77777777" w:rsidR="000B7567" w:rsidRDefault="008C1950" w:rsidP="000B7567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14:paraId="592370F6" w14:textId="77777777" w:rsidR="008C1950" w:rsidRPr="000B7567" w:rsidRDefault="008C1950" w:rsidP="000B7567">
            <w:pPr>
              <w:pStyle w:val="HM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8C1950" w:rsidRPr="00313047" w14:paraId="36237071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1369B296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Clinically vulnerable adults</w:t>
            </w:r>
          </w:p>
        </w:tc>
        <w:tc>
          <w:tcPr>
            <w:tcW w:w="680" w:type="dxa"/>
            <w:shd w:val="clear" w:color="auto" w:fill="auto"/>
          </w:tcPr>
          <w:p w14:paraId="58F4D26C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43396056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0B319AB0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09080471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Individual risk assessments</w:t>
            </w:r>
          </w:p>
        </w:tc>
        <w:tc>
          <w:tcPr>
            <w:tcW w:w="709" w:type="dxa"/>
            <w:shd w:val="clear" w:color="auto" w:fill="auto"/>
          </w:tcPr>
          <w:p w14:paraId="139F26DD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5BA2AE85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0B0E140A" w14:textId="77777777" w:rsidR="008C1950" w:rsidRPr="000B7567" w:rsidRDefault="008C1950" w:rsidP="008C1950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 w:rsidRPr="005340E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1950" w:rsidRPr="00313047" w14:paraId="4DC0898E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089D6A5C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Sick pupils sent to school</w:t>
            </w:r>
          </w:p>
        </w:tc>
        <w:tc>
          <w:tcPr>
            <w:tcW w:w="680" w:type="dxa"/>
            <w:shd w:val="clear" w:color="auto" w:fill="auto"/>
          </w:tcPr>
          <w:p w14:paraId="1A05ED98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70788D19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5BC9F0B7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6D248767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Parents to monitor and support isolation</w:t>
            </w:r>
          </w:p>
        </w:tc>
        <w:tc>
          <w:tcPr>
            <w:tcW w:w="709" w:type="dxa"/>
            <w:shd w:val="clear" w:color="auto" w:fill="auto"/>
          </w:tcPr>
          <w:p w14:paraId="2D6B5BFA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AB44C7B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9A5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41E6C92D" w14:textId="77777777" w:rsidR="008C1950" w:rsidRPr="000B7567" w:rsidRDefault="008C1950" w:rsidP="008C1950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 w:rsidRPr="005340E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1950" w:rsidRPr="00313047" w14:paraId="6817539D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6E69EDFD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Sick pupils at school</w:t>
            </w:r>
          </w:p>
        </w:tc>
        <w:tc>
          <w:tcPr>
            <w:tcW w:w="680" w:type="dxa"/>
            <w:shd w:val="clear" w:color="auto" w:fill="auto"/>
          </w:tcPr>
          <w:p w14:paraId="70DC0834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4433B87D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0F396828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285D8AB8" w14:textId="397A0809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 xml:space="preserve">Follow </w:t>
            </w:r>
            <w:r w:rsidR="004A2592">
              <w:rPr>
                <w:sz w:val="22"/>
                <w:szCs w:val="22"/>
              </w:rPr>
              <w:t>government</w:t>
            </w:r>
            <w:r w:rsidRPr="000B7567">
              <w:rPr>
                <w:sz w:val="22"/>
                <w:szCs w:val="22"/>
              </w:rPr>
              <w:t xml:space="preserve"> protocols</w:t>
            </w:r>
            <w:r w:rsidR="004A2592">
              <w:rPr>
                <w:sz w:val="22"/>
                <w:szCs w:val="22"/>
              </w:rPr>
              <w:t xml:space="preserve"> on </w:t>
            </w:r>
            <w:proofErr w:type="spellStart"/>
            <w:r w:rsidR="004A2592">
              <w:rPr>
                <w:sz w:val="22"/>
                <w:szCs w:val="22"/>
              </w:rPr>
              <w:t>self isolation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79F7390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2B211010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9A5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2E720ADC" w14:textId="77777777" w:rsidR="008C1950" w:rsidRPr="000B7567" w:rsidRDefault="008C1950" w:rsidP="008C1950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 w:rsidRPr="005340E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1950" w:rsidRPr="00313047" w14:paraId="0D98FB18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61EFA8FE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Sick adults coming to school</w:t>
            </w:r>
          </w:p>
        </w:tc>
        <w:tc>
          <w:tcPr>
            <w:tcW w:w="680" w:type="dxa"/>
            <w:shd w:val="clear" w:color="auto" w:fill="auto"/>
          </w:tcPr>
          <w:p w14:paraId="4232F4E3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37E96F6C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11645C9A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524135AB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Adults to self-monitor and isolate</w:t>
            </w:r>
          </w:p>
        </w:tc>
        <w:tc>
          <w:tcPr>
            <w:tcW w:w="709" w:type="dxa"/>
            <w:shd w:val="clear" w:color="auto" w:fill="auto"/>
          </w:tcPr>
          <w:p w14:paraId="2AB4C407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73D11163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9A5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369502CB" w14:textId="77777777" w:rsidR="008C1950" w:rsidRPr="000B7567" w:rsidRDefault="008C1950" w:rsidP="008C1950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 w:rsidRPr="005340E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1950" w:rsidRPr="00313047" w14:paraId="54024464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40E576ED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Sick adults at school</w:t>
            </w:r>
          </w:p>
        </w:tc>
        <w:tc>
          <w:tcPr>
            <w:tcW w:w="680" w:type="dxa"/>
            <w:shd w:val="clear" w:color="auto" w:fill="auto"/>
          </w:tcPr>
          <w:p w14:paraId="3E102635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0C969D5E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F0000"/>
          </w:tcPr>
          <w:p w14:paraId="091FD806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15</w:t>
            </w:r>
          </w:p>
        </w:tc>
        <w:tc>
          <w:tcPr>
            <w:tcW w:w="4617" w:type="dxa"/>
            <w:shd w:val="clear" w:color="auto" w:fill="auto"/>
          </w:tcPr>
          <w:p w14:paraId="25AF0C7D" w14:textId="3FF16F61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 xml:space="preserve">Follow </w:t>
            </w:r>
            <w:r w:rsidR="004A2592">
              <w:rPr>
                <w:sz w:val="22"/>
                <w:szCs w:val="22"/>
              </w:rPr>
              <w:t xml:space="preserve">government protocols on </w:t>
            </w:r>
            <w:proofErr w:type="spellStart"/>
            <w:r w:rsidR="004A2592">
              <w:rPr>
                <w:sz w:val="22"/>
                <w:szCs w:val="22"/>
              </w:rPr>
              <w:t>self isolation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77ED4A0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67AFE752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9A532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14:paraId="624A35E4" w14:textId="77777777" w:rsidR="008C1950" w:rsidRPr="000B7567" w:rsidRDefault="008C1950" w:rsidP="008C1950">
            <w:pPr>
              <w:pStyle w:val="HMNormal"/>
              <w:rPr>
                <w:color w:val="000000" w:themeColor="text1"/>
                <w:sz w:val="22"/>
                <w:szCs w:val="22"/>
              </w:rPr>
            </w:pPr>
            <w:r w:rsidRPr="005340EC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1950" w:rsidRPr="00313047" w14:paraId="4BA2473C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7606A4FD" w14:textId="15D3D1D6" w:rsidR="008C1950" w:rsidRPr="008B5A21" w:rsidRDefault="008B5A21" w:rsidP="008C1950">
            <w:pPr>
              <w:pStyle w:val="HMNormal"/>
              <w:rPr>
                <w:bCs/>
                <w:sz w:val="22"/>
                <w:szCs w:val="22"/>
              </w:rPr>
            </w:pPr>
            <w:r w:rsidRPr="008B5A21">
              <w:rPr>
                <w:bCs/>
                <w:sz w:val="22"/>
                <w:szCs w:val="22"/>
              </w:rPr>
              <w:t>First aid provision</w:t>
            </w:r>
          </w:p>
        </w:tc>
        <w:tc>
          <w:tcPr>
            <w:tcW w:w="680" w:type="dxa"/>
            <w:shd w:val="clear" w:color="auto" w:fill="auto"/>
          </w:tcPr>
          <w:p w14:paraId="77F476FE" w14:textId="3E98FF36" w:rsidR="008C1950" w:rsidRPr="008B5A21" w:rsidRDefault="008B5A21" w:rsidP="008C1950">
            <w:pPr>
              <w:pStyle w:val="HMNormal"/>
              <w:rPr>
                <w:bCs/>
                <w:sz w:val="22"/>
                <w:szCs w:val="22"/>
              </w:rPr>
            </w:pPr>
            <w:r w:rsidRPr="008B5A2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7885DC7D" w14:textId="10956509" w:rsidR="008C1950" w:rsidRPr="008B5A21" w:rsidRDefault="008B5A21" w:rsidP="008C1950">
            <w:pPr>
              <w:pStyle w:val="HMNormal"/>
              <w:rPr>
                <w:bCs/>
                <w:sz w:val="22"/>
                <w:szCs w:val="22"/>
              </w:rPr>
            </w:pPr>
            <w:r w:rsidRPr="008B5A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4268AF1B" w14:textId="6AA669DF" w:rsidR="008C1950" w:rsidRPr="008B5A21" w:rsidRDefault="008B5A21" w:rsidP="008C1950">
            <w:pPr>
              <w:pStyle w:val="HMNormal"/>
              <w:rPr>
                <w:bCs/>
                <w:sz w:val="22"/>
                <w:szCs w:val="22"/>
              </w:rPr>
            </w:pPr>
            <w:r w:rsidRPr="008B5A2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451276D9" w14:textId="7394BA71" w:rsidR="008C1950" w:rsidRPr="008B5A21" w:rsidRDefault="006967C1" w:rsidP="008B5A21">
            <w:pPr>
              <w:pStyle w:val="HMNormal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Use of Personal Protective Equipment</w:t>
            </w:r>
          </w:p>
        </w:tc>
        <w:tc>
          <w:tcPr>
            <w:tcW w:w="709" w:type="dxa"/>
            <w:shd w:val="clear" w:color="auto" w:fill="auto"/>
          </w:tcPr>
          <w:p w14:paraId="70664D14" w14:textId="23607D18" w:rsidR="008C1950" w:rsidRPr="008B5A21" w:rsidRDefault="00147E01" w:rsidP="008C1950">
            <w:pPr>
              <w:pStyle w:val="HM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FA7E7D6" w14:textId="6A34E14A" w:rsidR="008C1950" w:rsidRPr="008B5A21" w:rsidRDefault="008B5A21" w:rsidP="008C1950">
            <w:pPr>
              <w:pStyle w:val="HMNormal"/>
              <w:rPr>
                <w:bCs/>
                <w:sz w:val="22"/>
                <w:szCs w:val="22"/>
              </w:rPr>
            </w:pPr>
            <w:r w:rsidRPr="008B5A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0775C20E" w14:textId="7E90481E" w:rsidR="008C1950" w:rsidRPr="008B5A21" w:rsidRDefault="00147E01" w:rsidP="008C1950">
            <w:pPr>
              <w:pStyle w:val="HM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8B5A21" w:rsidRPr="00313047" w14:paraId="7DA07AD6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637690F3" w14:textId="77777777" w:rsidR="008B5A21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6A3A0B4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5E58FED8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17357C10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4617" w:type="dxa"/>
            <w:shd w:val="clear" w:color="auto" w:fill="auto"/>
          </w:tcPr>
          <w:p w14:paraId="79E5323F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C5A32E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1120524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5BD8FF" w14:textId="77777777" w:rsidR="008B5A21" w:rsidRPr="00313047" w:rsidRDefault="008B5A21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</w:tr>
      <w:tr w:rsidR="008C1950" w:rsidRPr="00313047" w14:paraId="4076C978" w14:textId="77777777" w:rsidTr="008B5A21">
        <w:trPr>
          <w:trHeight w:hRule="exact" w:val="284"/>
        </w:trPr>
        <w:tc>
          <w:tcPr>
            <w:tcW w:w="3119" w:type="dxa"/>
            <w:shd w:val="clear" w:color="auto" w:fill="C6D9F1" w:themeFill="text2" w:themeFillTint="33"/>
          </w:tcPr>
          <w:p w14:paraId="2B93B2D2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Classroom</w:t>
            </w:r>
            <w:r>
              <w:rPr>
                <w:b/>
                <w:sz w:val="22"/>
                <w:szCs w:val="22"/>
              </w:rPr>
              <w:t xml:space="preserve"> Risks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5C3FFCF3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1DD7EE3D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7FDB6C94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617" w:type="dxa"/>
            <w:shd w:val="clear" w:color="auto" w:fill="C6D9F1" w:themeFill="text2" w:themeFillTint="33"/>
          </w:tcPr>
          <w:p w14:paraId="1FE1627A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Control measure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48BADC6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D965B66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2C3D230F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TMR</w:t>
            </w:r>
          </w:p>
        </w:tc>
      </w:tr>
      <w:tr w:rsidR="008C1950" w:rsidRPr="00313047" w14:paraId="75E9FD32" w14:textId="77777777" w:rsidTr="008B5A21">
        <w:trPr>
          <w:trHeight w:hRule="exact" w:val="284"/>
        </w:trPr>
        <w:tc>
          <w:tcPr>
            <w:tcW w:w="3119" w:type="dxa"/>
          </w:tcPr>
          <w:p w14:paraId="281BE45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pupils</w:t>
            </w:r>
          </w:p>
        </w:tc>
        <w:tc>
          <w:tcPr>
            <w:tcW w:w="680" w:type="dxa"/>
          </w:tcPr>
          <w:p w14:paraId="511314E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4169A98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52359288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6C43590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Pr="00313047">
              <w:rPr>
                <w:sz w:val="22"/>
                <w:szCs w:val="22"/>
              </w:rPr>
              <w:t>duce class sizes below 15</w:t>
            </w:r>
          </w:p>
        </w:tc>
        <w:tc>
          <w:tcPr>
            <w:tcW w:w="709" w:type="dxa"/>
          </w:tcPr>
          <w:p w14:paraId="6EBB316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E63A1A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6F3C432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2FC47489" w14:textId="77777777" w:rsidTr="008B5A21">
        <w:trPr>
          <w:trHeight w:hRule="exact" w:val="284"/>
        </w:trPr>
        <w:tc>
          <w:tcPr>
            <w:tcW w:w="3119" w:type="dxa"/>
          </w:tcPr>
          <w:p w14:paraId="2CA35E1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Proximity of pupils</w:t>
            </w:r>
          </w:p>
        </w:tc>
        <w:tc>
          <w:tcPr>
            <w:tcW w:w="680" w:type="dxa"/>
          </w:tcPr>
          <w:p w14:paraId="125CE2E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107AB11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DE9412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87682E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Seat pupils 2 meters apart</w:t>
            </w:r>
          </w:p>
        </w:tc>
        <w:tc>
          <w:tcPr>
            <w:tcW w:w="709" w:type="dxa"/>
          </w:tcPr>
          <w:p w14:paraId="45881E0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1F3B02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4CBAA7CE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77F5B205" w14:textId="77777777" w:rsidTr="008B5A21">
        <w:trPr>
          <w:trHeight w:hRule="exact" w:val="284"/>
        </w:trPr>
        <w:tc>
          <w:tcPr>
            <w:tcW w:w="3119" w:type="dxa"/>
          </w:tcPr>
          <w:p w14:paraId="1EB7786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in classrooms</w:t>
            </w:r>
          </w:p>
        </w:tc>
        <w:tc>
          <w:tcPr>
            <w:tcW w:w="680" w:type="dxa"/>
          </w:tcPr>
          <w:p w14:paraId="7F939A1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5C8BD39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7B419408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1DD8F5F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Teach outdoors where appropriate</w:t>
            </w:r>
          </w:p>
        </w:tc>
        <w:tc>
          <w:tcPr>
            <w:tcW w:w="709" w:type="dxa"/>
          </w:tcPr>
          <w:p w14:paraId="2761A0C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762097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7133C1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758D4E07" w14:textId="77777777" w:rsidTr="008B5A21">
        <w:trPr>
          <w:trHeight w:hRule="exact" w:val="284"/>
        </w:trPr>
        <w:tc>
          <w:tcPr>
            <w:tcW w:w="3119" w:type="dxa"/>
          </w:tcPr>
          <w:p w14:paraId="27BB5E5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contact - teacher</w:t>
            </w:r>
          </w:p>
        </w:tc>
        <w:tc>
          <w:tcPr>
            <w:tcW w:w="680" w:type="dxa"/>
          </w:tcPr>
          <w:p w14:paraId="5A1EA7B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515D4B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118EBFF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2C66F26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Dedicated teachers per group</w:t>
            </w:r>
          </w:p>
        </w:tc>
        <w:tc>
          <w:tcPr>
            <w:tcW w:w="709" w:type="dxa"/>
          </w:tcPr>
          <w:p w14:paraId="046ED99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B9E9D8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7F0ECAF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305FE3A5" w14:textId="77777777" w:rsidTr="008B5A21">
        <w:trPr>
          <w:trHeight w:hRule="exact" w:val="284"/>
        </w:trPr>
        <w:tc>
          <w:tcPr>
            <w:tcW w:w="3119" w:type="dxa"/>
          </w:tcPr>
          <w:p w14:paraId="48F75CC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contact - teacher</w:t>
            </w:r>
          </w:p>
        </w:tc>
        <w:tc>
          <w:tcPr>
            <w:tcW w:w="680" w:type="dxa"/>
          </w:tcPr>
          <w:p w14:paraId="54AE157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357AE07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601BB0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4B6FC85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Teacher to have safe zone</w:t>
            </w:r>
            <w:r>
              <w:rPr>
                <w:sz w:val="22"/>
                <w:szCs w:val="22"/>
              </w:rPr>
              <w:t xml:space="preserve"> marked out</w:t>
            </w:r>
          </w:p>
        </w:tc>
        <w:tc>
          <w:tcPr>
            <w:tcW w:w="709" w:type="dxa"/>
          </w:tcPr>
          <w:p w14:paraId="1A6492A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F5C137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2A62EE6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0CBAD27A" w14:textId="77777777" w:rsidTr="008B5A21">
        <w:trPr>
          <w:trHeight w:hRule="exact" w:val="284"/>
        </w:trPr>
        <w:tc>
          <w:tcPr>
            <w:tcW w:w="3119" w:type="dxa"/>
          </w:tcPr>
          <w:p w14:paraId="69ACF3B3" w14:textId="402FFA95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contact – music </w:t>
            </w:r>
            <w:r w:rsidR="00BB6C63">
              <w:rPr>
                <w:sz w:val="22"/>
                <w:szCs w:val="22"/>
              </w:rPr>
              <w:t>lessons</w:t>
            </w:r>
          </w:p>
        </w:tc>
        <w:tc>
          <w:tcPr>
            <w:tcW w:w="680" w:type="dxa"/>
          </w:tcPr>
          <w:p w14:paraId="2B0E1429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56284594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6202330D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96D7655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Music lessons to continue online</w:t>
            </w:r>
          </w:p>
        </w:tc>
        <w:tc>
          <w:tcPr>
            <w:tcW w:w="709" w:type="dxa"/>
          </w:tcPr>
          <w:p w14:paraId="476150FA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B6C6633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14:paraId="0899BB80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C1950" w:rsidRPr="00313047" w14:paraId="56765C57" w14:textId="77777777" w:rsidTr="008B5A21">
        <w:trPr>
          <w:trHeight w:hRule="exact" w:val="284"/>
        </w:trPr>
        <w:tc>
          <w:tcPr>
            <w:tcW w:w="3119" w:type="dxa"/>
          </w:tcPr>
          <w:p w14:paraId="762955E7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contact - others</w:t>
            </w:r>
          </w:p>
        </w:tc>
        <w:tc>
          <w:tcPr>
            <w:tcW w:w="680" w:type="dxa"/>
          </w:tcPr>
          <w:p w14:paraId="2AD178FA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411AE49D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3FC1340D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71F6A877" w14:textId="120E79FF" w:rsidR="008C1950" w:rsidRDefault="004A2592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C1950" w:rsidRPr="00313047">
              <w:rPr>
                <w:sz w:val="22"/>
                <w:szCs w:val="22"/>
              </w:rPr>
              <w:t>isitors</w:t>
            </w:r>
            <w:r>
              <w:rPr>
                <w:sz w:val="22"/>
                <w:szCs w:val="22"/>
              </w:rPr>
              <w:t xml:space="preserve"> to </w:t>
            </w:r>
            <w:r w:rsidR="008C1950" w:rsidRPr="00313047">
              <w:rPr>
                <w:sz w:val="22"/>
                <w:szCs w:val="22"/>
              </w:rPr>
              <w:t>knock then wait outside</w:t>
            </w:r>
          </w:p>
        </w:tc>
        <w:tc>
          <w:tcPr>
            <w:tcW w:w="709" w:type="dxa"/>
          </w:tcPr>
          <w:p w14:paraId="1EA9E3F4" w14:textId="77777777" w:rsidR="008C1950" w:rsidRPr="000B756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69AD1E4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2C731842" w14:textId="77777777" w:rsid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11B96217" w14:textId="77777777" w:rsidTr="008B5A21">
        <w:trPr>
          <w:trHeight w:hRule="exact" w:val="284"/>
        </w:trPr>
        <w:tc>
          <w:tcPr>
            <w:tcW w:w="3119" w:type="dxa"/>
          </w:tcPr>
          <w:p w14:paraId="15C1509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behaviour - movement</w:t>
            </w:r>
          </w:p>
        </w:tc>
        <w:tc>
          <w:tcPr>
            <w:tcW w:w="680" w:type="dxa"/>
          </w:tcPr>
          <w:p w14:paraId="343CB82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18714BB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D738BDE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64C9A74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Entry and exit in single file</w:t>
            </w:r>
          </w:p>
        </w:tc>
        <w:tc>
          <w:tcPr>
            <w:tcW w:w="709" w:type="dxa"/>
          </w:tcPr>
          <w:p w14:paraId="2724252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0B1ACB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2B3B019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6CEBD54E" w14:textId="77777777" w:rsidTr="008B5A21">
        <w:trPr>
          <w:trHeight w:hRule="exact" w:val="284"/>
        </w:trPr>
        <w:tc>
          <w:tcPr>
            <w:tcW w:w="3119" w:type="dxa"/>
          </w:tcPr>
          <w:p w14:paraId="0FF4CA7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behaviour - hygiene</w:t>
            </w:r>
          </w:p>
        </w:tc>
        <w:tc>
          <w:tcPr>
            <w:tcW w:w="680" w:type="dxa"/>
          </w:tcPr>
          <w:p w14:paraId="3D084DB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0299289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8B6DF8E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2AAB14FE" w14:textId="2E43559D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 directed hand-washing </w:t>
            </w:r>
            <w:r w:rsidR="004A25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class</w:t>
            </w:r>
          </w:p>
        </w:tc>
        <w:tc>
          <w:tcPr>
            <w:tcW w:w="709" w:type="dxa"/>
          </w:tcPr>
          <w:p w14:paraId="00512CE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534E24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8D98C6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77E52597" w14:textId="77777777" w:rsidTr="008B5A21">
        <w:trPr>
          <w:trHeight w:hRule="exact" w:val="284"/>
        </w:trPr>
        <w:tc>
          <w:tcPr>
            <w:tcW w:w="3119" w:type="dxa"/>
          </w:tcPr>
          <w:p w14:paraId="2E6310A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items - pencils etc</w:t>
            </w:r>
          </w:p>
        </w:tc>
        <w:tc>
          <w:tcPr>
            <w:tcW w:w="680" w:type="dxa"/>
          </w:tcPr>
          <w:p w14:paraId="29822E6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023C1D6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57410AC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75465E2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Pupils must only use own equipment</w:t>
            </w:r>
          </w:p>
        </w:tc>
        <w:tc>
          <w:tcPr>
            <w:tcW w:w="709" w:type="dxa"/>
          </w:tcPr>
          <w:p w14:paraId="2796554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D51983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4E4994F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395C48AB" w14:textId="77777777" w:rsidTr="008B5A21">
        <w:trPr>
          <w:trHeight w:hRule="exact" w:val="284"/>
        </w:trPr>
        <w:tc>
          <w:tcPr>
            <w:tcW w:w="3119" w:type="dxa"/>
          </w:tcPr>
          <w:p w14:paraId="2CE00BD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items - toys etc</w:t>
            </w:r>
          </w:p>
        </w:tc>
        <w:tc>
          <w:tcPr>
            <w:tcW w:w="680" w:type="dxa"/>
          </w:tcPr>
          <w:p w14:paraId="2A3305D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027478B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9484D1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75C1425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Remove unnecessary items</w:t>
            </w:r>
          </w:p>
        </w:tc>
        <w:tc>
          <w:tcPr>
            <w:tcW w:w="709" w:type="dxa"/>
          </w:tcPr>
          <w:p w14:paraId="121A16A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0DE4275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04C5F53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48AD4286" w14:textId="77777777" w:rsidTr="008B5A21">
        <w:trPr>
          <w:trHeight w:hRule="exact" w:val="284"/>
        </w:trPr>
        <w:tc>
          <w:tcPr>
            <w:tcW w:w="3119" w:type="dxa"/>
          </w:tcPr>
          <w:p w14:paraId="245CA93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items - laptops</w:t>
            </w:r>
          </w:p>
        </w:tc>
        <w:tc>
          <w:tcPr>
            <w:tcW w:w="680" w:type="dxa"/>
          </w:tcPr>
          <w:p w14:paraId="11D4FF7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335A746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3030F91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61D01D5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School laptops to be assigned to one pupil</w:t>
            </w:r>
          </w:p>
        </w:tc>
        <w:tc>
          <w:tcPr>
            <w:tcW w:w="709" w:type="dxa"/>
          </w:tcPr>
          <w:p w14:paraId="0801E7A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C21884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D74E62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772FA956" w14:textId="77777777" w:rsidTr="008B5A21">
        <w:trPr>
          <w:trHeight w:hRule="exact" w:val="284"/>
        </w:trPr>
        <w:tc>
          <w:tcPr>
            <w:tcW w:w="3119" w:type="dxa"/>
          </w:tcPr>
          <w:p w14:paraId="39DDF3E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desks</w:t>
            </w:r>
          </w:p>
        </w:tc>
        <w:tc>
          <w:tcPr>
            <w:tcW w:w="680" w:type="dxa"/>
          </w:tcPr>
          <w:p w14:paraId="12E2F45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27C42DA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2C194D0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61AC865E" w14:textId="26DBD504" w:rsidR="008C1950" w:rsidRPr="00313047" w:rsidRDefault="004A2592" w:rsidP="004A2592">
            <w:pPr>
              <w:pStyle w:val="HM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Desk </w:t>
            </w:r>
            <w:r w:rsidR="008C1950" w:rsidRPr="00313047">
              <w:rPr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 regularly</w:t>
            </w:r>
            <w:r w:rsidR="008C1950" w:rsidRPr="00313047">
              <w:rPr>
                <w:sz w:val="22"/>
                <w:szCs w:val="22"/>
              </w:rPr>
              <w:t xml:space="preserve"> wiped down </w:t>
            </w:r>
            <w:proofErr w:type="spellStart"/>
            <w:r>
              <w:rPr>
                <w:sz w:val="22"/>
                <w:szCs w:val="22"/>
              </w:rPr>
              <w:t>throughout</w:t>
            </w:r>
            <w:r w:rsidR="008C1950" w:rsidRPr="00313047">
              <w:rPr>
                <w:sz w:val="22"/>
                <w:szCs w:val="22"/>
              </w:rPr>
              <w:t>daily</w:t>
            </w:r>
            <w:proofErr w:type="spellEnd"/>
          </w:p>
        </w:tc>
        <w:tc>
          <w:tcPr>
            <w:tcW w:w="709" w:type="dxa"/>
          </w:tcPr>
          <w:p w14:paraId="32AB9DE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CD5E4B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4B3F7A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59840CA0" w14:textId="77777777" w:rsidTr="008B5A21">
        <w:trPr>
          <w:trHeight w:hRule="exact" w:val="284"/>
        </w:trPr>
        <w:tc>
          <w:tcPr>
            <w:tcW w:w="3119" w:type="dxa"/>
          </w:tcPr>
          <w:p w14:paraId="7A803DE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laptops</w:t>
            </w:r>
          </w:p>
        </w:tc>
        <w:tc>
          <w:tcPr>
            <w:tcW w:w="680" w:type="dxa"/>
          </w:tcPr>
          <w:p w14:paraId="24D2C17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4455059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0CC53CE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5BDBD0A" w14:textId="68597B76" w:rsidR="008C1950" w:rsidRPr="00313047" w:rsidRDefault="004A2592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Laptops</w:t>
            </w:r>
            <w:r w:rsidR="008C1950" w:rsidRPr="00313047">
              <w:rPr>
                <w:sz w:val="22"/>
                <w:szCs w:val="22"/>
              </w:rPr>
              <w:t xml:space="preserve"> to be </w:t>
            </w:r>
            <w:r w:rsidR="008C1950">
              <w:rPr>
                <w:sz w:val="22"/>
                <w:szCs w:val="22"/>
              </w:rPr>
              <w:t xml:space="preserve">and cleaned </w:t>
            </w:r>
            <w:r w:rsidR="008C1950" w:rsidRPr="00313047">
              <w:rPr>
                <w:sz w:val="22"/>
                <w:szCs w:val="22"/>
              </w:rPr>
              <w:t>da</w:t>
            </w:r>
            <w:r w:rsidR="008C1950">
              <w:rPr>
                <w:sz w:val="22"/>
                <w:szCs w:val="22"/>
              </w:rPr>
              <w:t>ily</w:t>
            </w:r>
          </w:p>
        </w:tc>
        <w:tc>
          <w:tcPr>
            <w:tcW w:w="709" w:type="dxa"/>
          </w:tcPr>
          <w:p w14:paraId="5B09E3A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57042C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5EBED1D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68A7675C" w14:textId="77777777" w:rsidTr="008B5A21">
        <w:trPr>
          <w:trHeight w:hRule="exact" w:val="284"/>
        </w:trPr>
        <w:tc>
          <w:tcPr>
            <w:tcW w:w="3119" w:type="dxa"/>
          </w:tcPr>
          <w:p w14:paraId="39E53DD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ventilation</w:t>
            </w:r>
          </w:p>
        </w:tc>
        <w:tc>
          <w:tcPr>
            <w:tcW w:w="680" w:type="dxa"/>
          </w:tcPr>
          <w:p w14:paraId="2A81B07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4C5C169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03DB18F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7587B9E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and w</w:t>
            </w:r>
            <w:r w:rsidRPr="00313047">
              <w:rPr>
                <w:sz w:val="22"/>
                <w:szCs w:val="22"/>
              </w:rPr>
              <w:t>indows open where possible</w:t>
            </w:r>
          </w:p>
        </w:tc>
        <w:tc>
          <w:tcPr>
            <w:tcW w:w="709" w:type="dxa"/>
          </w:tcPr>
          <w:p w14:paraId="688B1A5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B7F43F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C5E4C7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1950" w:rsidRPr="00313047" w14:paraId="134E82BE" w14:textId="77777777" w:rsidTr="008B5A21">
        <w:trPr>
          <w:trHeight w:hRule="exact" w:val="284"/>
        </w:trPr>
        <w:tc>
          <w:tcPr>
            <w:tcW w:w="3119" w:type="dxa"/>
          </w:tcPr>
          <w:p w14:paraId="79352C3B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7EEBE49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D06AAE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3D6EBC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14:paraId="571F3FED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E447C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A19D18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7145D5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</w:tr>
      <w:tr w:rsidR="005D1B2B" w:rsidRPr="00313047" w14:paraId="58758E34" w14:textId="77777777" w:rsidTr="008B5A21">
        <w:trPr>
          <w:trHeight w:hRule="exact" w:val="284"/>
        </w:trPr>
        <w:tc>
          <w:tcPr>
            <w:tcW w:w="3119" w:type="dxa"/>
          </w:tcPr>
          <w:p w14:paraId="3C405C6A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C262F52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FF203FA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28F6795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14:paraId="0285B033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C54BBF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4F7D991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3629831" w14:textId="77777777" w:rsidR="005D1B2B" w:rsidRPr="00313047" w:rsidRDefault="005D1B2B" w:rsidP="008C1950">
            <w:pPr>
              <w:pStyle w:val="HMNormal"/>
              <w:rPr>
                <w:sz w:val="22"/>
                <w:szCs w:val="22"/>
              </w:rPr>
            </w:pPr>
          </w:p>
        </w:tc>
      </w:tr>
      <w:tr w:rsidR="008C1950" w:rsidRPr="00313047" w14:paraId="75659816" w14:textId="77777777" w:rsidTr="008B5A21">
        <w:trPr>
          <w:trHeight w:hRule="exact" w:val="284"/>
        </w:trPr>
        <w:tc>
          <w:tcPr>
            <w:tcW w:w="3119" w:type="dxa"/>
            <w:shd w:val="clear" w:color="auto" w:fill="C6D9F1" w:themeFill="text2" w:themeFillTint="33"/>
          </w:tcPr>
          <w:p w14:paraId="45FA713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Toilet Block Risks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33D61BAE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37F0ADBD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27460919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617" w:type="dxa"/>
            <w:shd w:val="clear" w:color="auto" w:fill="C6D9F1" w:themeFill="text2" w:themeFillTint="33"/>
          </w:tcPr>
          <w:p w14:paraId="44D7CAF7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Control measure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592392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5A660D4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0ADDADEA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TMR</w:t>
            </w:r>
          </w:p>
        </w:tc>
      </w:tr>
      <w:tr w:rsidR="008C1950" w:rsidRPr="00313047" w14:paraId="64AC37BA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55887907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Hygiene</w:t>
            </w:r>
            <w:r>
              <w:rPr>
                <w:sz w:val="22"/>
                <w:szCs w:val="22"/>
              </w:rPr>
              <w:t xml:space="preserve"> - physical</w:t>
            </w:r>
          </w:p>
        </w:tc>
        <w:tc>
          <w:tcPr>
            <w:tcW w:w="680" w:type="dxa"/>
            <w:shd w:val="clear" w:color="auto" w:fill="auto"/>
          </w:tcPr>
          <w:p w14:paraId="6F97F741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33F5602A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6777064B" w14:textId="03FF0023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5C395FAF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More frequent cleaning of toilets</w:t>
            </w:r>
          </w:p>
        </w:tc>
        <w:tc>
          <w:tcPr>
            <w:tcW w:w="709" w:type="dxa"/>
            <w:shd w:val="clear" w:color="auto" w:fill="auto"/>
          </w:tcPr>
          <w:p w14:paraId="2018A0C1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BDBE055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6D39FD02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297BBEC0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3DE2BA1B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distancing</w:t>
            </w:r>
          </w:p>
        </w:tc>
        <w:tc>
          <w:tcPr>
            <w:tcW w:w="680" w:type="dxa"/>
            <w:shd w:val="clear" w:color="auto" w:fill="auto"/>
          </w:tcPr>
          <w:p w14:paraId="3E0A67FD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30442802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41BF9910" w14:textId="7F072720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6E5FC776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Only one person per toilet block</w:t>
            </w:r>
          </w:p>
        </w:tc>
        <w:tc>
          <w:tcPr>
            <w:tcW w:w="709" w:type="dxa"/>
            <w:shd w:val="clear" w:color="auto" w:fill="auto"/>
          </w:tcPr>
          <w:p w14:paraId="6B73F319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A420263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316276FE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100C6B6A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0B518260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pupil behaviour</w:t>
            </w:r>
          </w:p>
        </w:tc>
        <w:tc>
          <w:tcPr>
            <w:tcW w:w="680" w:type="dxa"/>
            <w:shd w:val="clear" w:color="auto" w:fill="auto"/>
          </w:tcPr>
          <w:p w14:paraId="5103604F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992A2D3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597D303F" w14:textId="33FF9FD0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32B0D88C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Posters in toilets</w:t>
            </w:r>
            <w:r>
              <w:rPr>
                <w:sz w:val="22"/>
                <w:szCs w:val="22"/>
              </w:rPr>
              <w:t xml:space="preserve"> about handwashing</w:t>
            </w:r>
          </w:p>
        </w:tc>
        <w:tc>
          <w:tcPr>
            <w:tcW w:w="709" w:type="dxa"/>
            <w:shd w:val="clear" w:color="auto" w:fill="auto"/>
          </w:tcPr>
          <w:p w14:paraId="45704FC5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0B11B67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2574E1F0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504C9CE7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47817B77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pupil behaviour</w:t>
            </w:r>
          </w:p>
        </w:tc>
        <w:tc>
          <w:tcPr>
            <w:tcW w:w="680" w:type="dxa"/>
            <w:shd w:val="clear" w:color="auto" w:fill="auto"/>
          </w:tcPr>
          <w:p w14:paraId="4D6A5E08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4A63A51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7817EDFE" w14:textId="2E98D87B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49122ECC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r</w:t>
            </w:r>
            <w:r w:rsidRPr="00313047">
              <w:rPr>
                <w:sz w:val="22"/>
                <w:szCs w:val="22"/>
              </w:rPr>
              <w:t>eminders to pupils</w:t>
            </w:r>
          </w:p>
        </w:tc>
        <w:tc>
          <w:tcPr>
            <w:tcW w:w="709" w:type="dxa"/>
            <w:shd w:val="clear" w:color="auto" w:fill="auto"/>
          </w:tcPr>
          <w:p w14:paraId="599A15F5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7494DA5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22346D2A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2A725687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262C300C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Hygiene – pupil behaviour</w:t>
            </w:r>
          </w:p>
        </w:tc>
        <w:tc>
          <w:tcPr>
            <w:tcW w:w="680" w:type="dxa"/>
            <w:shd w:val="clear" w:color="auto" w:fill="auto"/>
          </w:tcPr>
          <w:p w14:paraId="083C05F1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1BCB044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3EC2DFA5" w14:textId="2E5A355B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550A8699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Liquid soap or sanitiser</w:t>
            </w:r>
            <w:r w:rsidRPr="00313047">
              <w:rPr>
                <w:sz w:val="22"/>
                <w:szCs w:val="22"/>
              </w:rPr>
              <w:t xml:space="preserve"> in classrooms</w:t>
            </w:r>
          </w:p>
        </w:tc>
        <w:tc>
          <w:tcPr>
            <w:tcW w:w="709" w:type="dxa"/>
            <w:shd w:val="clear" w:color="auto" w:fill="auto"/>
          </w:tcPr>
          <w:p w14:paraId="0FDA7B45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BB7B7D2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6213BE24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283F8759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7F6E3EA6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pupil behaviour</w:t>
            </w:r>
          </w:p>
        </w:tc>
        <w:tc>
          <w:tcPr>
            <w:tcW w:w="680" w:type="dxa"/>
            <w:shd w:val="clear" w:color="auto" w:fill="auto"/>
          </w:tcPr>
          <w:p w14:paraId="43665CB1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48FECBD7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1266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FC000"/>
          </w:tcPr>
          <w:p w14:paraId="71DED344" w14:textId="680056B2" w:rsidR="008C1950" w:rsidRPr="00BB6C63" w:rsidRDefault="00BB6C63" w:rsidP="008C1950">
            <w:pPr>
              <w:pStyle w:val="HMNormal"/>
              <w:rPr>
                <w:sz w:val="22"/>
                <w:szCs w:val="22"/>
              </w:rPr>
            </w:pPr>
            <w:r w:rsidRPr="00BB6C63">
              <w:rPr>
                <w:sz w:val="22"/>
                <w:szCs w:val="22"/>
              </w:rPr>
              <w:t>12</w:t>
            </w:r>
          </w:p>
        </w:tc>
        <w:tc>
          <w:tcPr>
            <w:tcW w:w="4617" w:type="dxa"/>
            <w:shd w:val="clear" w:color="auto" w:fill="auto"/>
          </w:tcPr>
          <w:p w14:paraId="0C5BC195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Regular d</w:t>
            </w:r>
            <w:r w:rsidRPr="00313047">
              <w:rPr>
                <w:sz w:val="22"/>
                <w:szCs w:val="22"/>
              </w:rPr>
              <w:t>irected hand-washing</w:t>
            </w:r>
          </w:p>
        </w:tc>
        <w:tc>
          <w:tcPr>
            <w:tcW w:w="709" w:type="dxa"/>
            <w:shd w:val="clear" w:color="auto" w:fill="auto"/>
          </w:tcPr>
          <w:p w14:paraId="371E1791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 w:rsidRPr="008C19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87AF67C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14:paraId="404EC099" w14:textId="77777777" w:rsidR="008C1950" w:rsidRPr="008C1950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1950" w:rsidRPr="00313047" w14:paraId="42224A74" w14:textId="77777777" w:rsidTr="008B5A21">
        <w:trPr>
          <w:trHeight w:hRule="exact" w:val="284"/>
        </w:trPr>
        <w:tc>
          <w:tcPr>
            <w:tcW w:w="3119" w:type="dxa"/>
            <w:shd w:val="clear" w:color="auto" w:fill="auto"/>
          </w:tcPr>
          <w:p w14:paraId="28382C0A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DFE32C9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6BEEF081" w14:textId="77777777" w:rsidR="008C1950" w:rsidRPr="00812660" w:rsidRDefault="008C1950" w:rsidP="008C1950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88D7A80" w14:textId="77777777" w:rsidR="008C1950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4617" w:type="dxa"/>
            <w:shd w:val="clear" w:color="auto" w:fill="auto"/>
          </w:tcPr>
          <w:p w14:paraId="76A1613B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1C0162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6DC446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F0F89B1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</w:p>
        </w:tc>
      </w:tr>
      <w:tr w:rsidR="008C1950" w:rsidRPr="00313047" w14:paraId="1D96308D" w14:textId="77777777" w:rsidTr="008B5A21">
        <w:trPr>
          <w:trHeight w:hRule="exact" w:val="284"/>
        </w:trPr>
        <w:tc>
          <w:tcPr>
            <w:tcW w:w="3119" w:type="dxa"/>
            <w:shd w:val="clear" w:color="auto" w:fill="C6D9F1" w:themeFill="text2" w:themeFillTint="33"/>
          </w:tcPr>
          <w:p w14:paraId="388F276C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 xml:space="preserve">Outside </w:t>
            </w:r>
            <w:r>
              <w:rPr>
                <w:b/>
                <w:sz w:val="22"/>
                <w:szCs w:val="22"/>
              </w:rPr>
              <w:t>Area Risks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66E8278F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7342842B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59D5630D" w14:textId="77777777" w:rsidR="008C1950" w:rsidRPr="00313047" w:rsidRDefault="008C1950" w:rsidP="008C1950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617" w:type="dxa"/>
            <w:shd w:val="clear" w:color="auto" w:fill="C6D9F1" w:themeFill="text2" w:themeFillTint="33"/>
          </w:tcPr>
          <w:p w14:paraId="6A45C64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Control measure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1D3B85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2534D01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50BDD4B6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TMR</w:t>
            </w:r>
          </w:p>
        </w:tc>
      </w:tr>
      <w:tr w:rsidR="008C1950" w:rsidRPr="00313047" w14:paraId="19006F50" w14:textId="77777777" w:rsidTr="00372A82">
        <w:trPr>
          <w:trHeight w:hRule="exact" w:val="284"/>
        </w:trPr>
        <w:tc>
          <w:tcPr>
            <w:tcW w:w="3119" w:type="dxa"/>
          </w:tcPr>
          <w:p w14:paraId="25D140F4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behaviour - play</w:t>
            </w:r>
          </w:p>
        </w:tc>
        <w:tc>
          <w:tcPr>
            <w:tcW w:w="680" w:type="dxa"/>
          </w:tcPr>
          <w:p w14:paraId="67B59F2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3DA7F5E2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6F90C0F5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1F47596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</w:t>
            </w:r>
            <w:r w:rsidRPr="00313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areas for </w:t>
            </w:r>
            <w:r w:rsidRPr="00313047">
              <w:rPr>
                <w:sz w:val="22"/>
                <w:szCs w:val="22"/>
              </w:rPr>
              <w:t>breaks</w:t>
            </w:r>
          </w:p>
        </w:tc>
        <w:tc>
          <w:tcPr>
            <w:tcW w:w="709" w:type="dxa"/>
          </w:tcPr>
          <w:p w14:paraId="0F3CF17A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00885E0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5204B0D3" w14:textId="77777777" w:rsidR="008C1950" w:rsidRPr="00313047" w:rsidRDefault="008C1950" w:rsidP="008C1950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4A67D976" w14:textId="77777777" w:rsidTr="00372A82">
        <w:trPr>
          <w:trHeight w:hRule="exact" w:val="284"/>
        </w:trPr>
        <w:tc>
          <w:tcPr>
            <w:tcW w:w="3119" w:type="dxa"/>
          </w:tcPr>
          <w:p w14:paraId="40BB0FAD" w14:textId="7E59B83A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behaviour - play</w:t>
            </w:r>
          </w:p>
        </w:tc>
        <w:tc>
          <w:tcPr>
            <w:tcW w:w="680" w:type="dxa"/>
          </w:tcPr>
          <w:p w14:paraId="635541DA" w14:textId="0CEE2CE1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58CC3883" w14:textId="0FEA48BB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2DA0DE25" w14:textId="29F4D4C0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F770224" w14:textId="3483F446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Separate use of </w:t>
            </w:r>
            <w:r w:rsidRPr="00313047">
              <w:rPr>
                <w:sz w:val="22"/>
                <w:szCs w:val="22"/>
              </w:rPr>
              <w:t>play equipment</w:t>
            </w:r>
          </w:p>
        </w:tc>
        <w:tc>
          <w:tcPr>
            <w:tcW w:w="709" w:type="dxa"/>
          </w:tcPr>
          <w:p w14:paraId="6399EA9B" w14:textId="42BB26F0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2CA19BF" w14:textId="669DDAE2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E4A7B45" w14:textId="50E2F87A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6F1606D5" w14:textId="77777777" w:rsidTr="00372A82">
        <w:trPr>
          <w:trHeight w:hRule="exact" w:val="284"/>
        </w:trPr>
        <w:tc>
          <w:tcPr>
            <w:tcW w:w="3119" w:type="dxa"/>
          </w:tcPr>
          <w:p w14:paraId="769EF566" w14:textId="09E95FEF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playground</w:t>
            </w:r>
          </w:p>
        </w:tc>
        <w:tc>
          <w:tcPr>
            <w:tcW w:w="680" w:type="dxa"/>
          </w:tcPr>
          <w:p w14:paraId="4B394191" w14:textId="600AFA94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E9526B9" w14:textId="203BDF27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6AFB793F" w14:textId="33EC9769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4C675169" w14:textId="176C266A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 xml:space="preserve">Remove unnecessary </w:t>
            </w:r>
            <w:r>
              <w:rPr>
                <w:sz w:val="22"/>
                <w:szCs w:val="22"/>
              </w:rPr>
              <w:t>playground items</w:t>
            </w:r>
          </w:p>
        </w:tc>
        <w:tc>
          <w:tcPr>
            <w:tcW w:w="709" w:type="dxa"/>
          </w:tcPr>
          <w:p w14:paraId="32AAF5CC" w14:textId="738838F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3A465FA" w14:textId="761FC85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4E923FA" w14:textId="3C5541A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110834AD" w14:textId="77777777" w:rsidTr="00372A82">
        <w:trPr>
          <w:trHeight w:hRule="exact" w:val="284"/>
        </w:trPr>
        <w:tc>
          <w:tcPr>
            <w:tcW w:w="3119" w:type="dxa"/>
          </w:tcPr>
          <w:p w14:paraId="5FFEA706" w14:textId="4B59010B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playground</w:t>
            </w:r>
          </w:p>
        </w:tc>
        <w:tc>
          <w:tcPr>
            <w:tcW w:w="680" w:type="dxa"/>
          </w:tcPr>
          <w:p w14:paraId="475A791B" w14:textId="791C948B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74E4D82C" w14:textId="587B9494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0A46083F" w14:textId="17FFC3D1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3BB720E5" w14:textId="646EA70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13047">
              <w:rPr>
                <w:sz w:val="22"/>
                <w:szCs w:val="22"/>
              </w:rPr>
              <w:t>lean</w:t>
            </w:r>
            <w:r>
              <w:rPr>
                <w:sz w:val="22"/>
                <w:szCs w:val="22"/>
              </w:rPr>
              <w:t xml:space="preserve"> items</w:t>
            </w:r>
            <w:r w:rsidRPr="00313047">
              <w:rPr>
                <w:sz w:val="22"/>
                <w:szCs w:val="22"/>
              </w:rPr>
              <w:t xml:space="preserve"> each evening</w:t>
            </w:r>
          </w:p>
        </w:tc>
        <w:tc>
          <w:tcPr>
            <w:tcW w:w="709" w:type="dxa"/>
          </w:tcPr>
          <w:p w14:paraId="7B75BA05" w14:textId="2DC405A0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E6E40EF" w14:textId="4BAC40E2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6BDF90D" w14:textId="2A41FAB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3F359C57" w14:textId="77777777" w:rsidTr="00372A82">
        <w:trPr>
          <w:trHeight w:hRule="exact" w:val="284"/>
        </w:trPr>
        <w:tc>
          <w:tcPr>
            <w:tcW w:w="3119" w:type="dxa"/>
          </w:tcPr>
          <w:p w14:paraId="7B53A81B" w14:textId="1848B6E7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sports</w:t>
            </w:r>
          </w:p>
        </w:tc>
        <w:tc>
          <w:tcPr>
            <w:tcW w:w="680" w:type="dxa"/>
          </w:tcPr>
          <w:p w14:paraId="536506D3" w14:textId="514FCC9C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5C39F99" w14:textId="7D695E86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1CCE8D59" w14:textId="4E5C436C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3B113DDD" w14:textId="4493731B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Remove unnecessary equipment</w:t>
            </w:r>
          </w:p>
        </w:tc>
        <w:tc>
          <w:tcPr>
            <w:tcW w:w="709" w:type="dxa"/>
          </w:tcPr>
          <w:p w14:paraId="1F7F1969" w14:textId="403C0570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9FE879D" w14:textId="54D5F2CF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64A59442" w14:textId="2ED0D21B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40387AD0" w14:textId="77777777" w:rsidTr="00372A82">
        <w:trPr>
          <w:trHeight w:hRule="exact" w:val="284"/>
        </w:trPr>
        <w:tc>
          <w:tcPr>
            <w:tcW w:w="3119" w:type="dxa"/>
          </w:tcPr>
          <w:p w14:paraId="2FB0DBCD" w14:textId="67B3A9B9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– sports</w:t>
            </w:r>
          </w:p>
        </w:tc>
        <w:tc>
          <w:tcPr>
            <w:tcW w:w="680" w:type="dxa"/>
          </w:tcPr>
          <w:p w14:paraId="2EED1AA5" w14:textId="72831304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5923F73E" w14:textId="297D877A" w:rsidR="00DA6F07" w:rsidRPr="000B756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53D0F46B" w14:textId="4FC31315" w:rsidR="00DA6F0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123D801F" w14:textId="09BFFC93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handling of shared balls etc</w:t>
            </w:r>
          </w:p>
        </w:tc>
        <w:tc>
          <w:tcPr>
            <w:tcW w:w="709" w:type="dxa"/>
          </w:tcPr>
          <w:p w14:paraId="5C68D12B" w14:textId="1C1926A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C2D4965" w14:textId="17A0E155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30657B50" w14:textId="11F14183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0BD07240" w14:textId="77777777" w:rsidTr="00372A82">
        <w:trPr>
          <w:trHeight w:hRule="exact" w:val="284"/>
        </w:trPr>
        <w:tc>
          <w:tcPr>
            <w:tcW w:w="3119" w:type="dxa"/>
          </w:tcPr>
          <w:p w14:paraId="70648D03" w14:textId="0E8567CA" w:rsidR="00DA6F0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sports</w:t>
            </w:r>
          </w:p>
        </w:tc>
        <w:tc>
          <w:tcPr>
            <w:tcW w:w="680" w:type="dxa"/>
          </w:tcPr>
          <w:p w14:paraId="5C82A300" w14:textId="2EEB5732" w:rsidR="00DA6F07" w:rsidRPr="000B756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1AB41B08" w14:textId="157CF674" w:rsidR="00DA6F07" w:rsidRPr="000B756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0A7DC831" w14:textId="76077915" w:rsidR="00DA6F0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1675C1D1" w14:textId="02B0D80D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to one lessons with social distancing</w:t>
            </w:r>
          </w:p>
        </w:tc>
        <w:tc>
          <w:tcPr>
            <w:tcW w:w="709" w:type="dxa"/>
          </w:tcPr>
          <w:p w14:paraId="3E992360" w14:textId="7123C37E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3EEF969" w14:textId="040FAF8A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51E2FB53" w14:textId="68CDF0DC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69B63DF5" w14:textId="77777777" w:rsidTr="00372A82">
        <w:trPr>
          <w:trHeight w:hRule="exact" w:val="284"/>
        </w:trPr>
        <w:tc>
          <w:tcPr>
            <w:tcW w:w="3119" w:type="dxa"/>
          </w:tcPr>
          <w:p w14:paraId="0D0E6414" w14:textId="68D016F8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 - sports</w:t>
            </w:r>
          </w:p>
        </w:tc>
        <w:tc>
          <w:tcPr>
            <w:tcW w:w="680" w:type="dxa"/>
          </w:tcPr>
          <w:p w14:paraId="7C220F6E" w14:textId="120E145E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41B6E9B2" w14:textId="41301FAF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21301986" w14:textId="6E3C45A0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4D4FE493" w14:textId="3656F912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to one lessons with strict protocols</w:t>
            </w:r>
          </w:p>
        </w:tc>
        <w:tc>
          <w:tcPr>
            <w:tcW w:w="709" w:type="dxa"/>
          </w:tcPr>
          <w:p w14:paraId="0D00AC67" w14:textId="10F93883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DE2AC74" w14:textId="43F9B59C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2BFED175" w14:textId="3F9E1CCF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0ED6045A" w14:textId="77777777" w:rsidTr="00372A82">
        <w:trPr>
          <w:trHeight w:hRule="exact" w:val="284"/>
        </w:trPr>
        <w:tc>
          <w:tcPr>
            <w:tcW w:w="3119" w:type="dxa"/>
          </w:tcPr>
          <w:p w14:paraId="0F73D2A6" w14:textId="7F793C7F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Hygiene</w:t>
            </w:r>
            <w:r w:rsidR="008B5A21">
              <w:rPr>
                <w:sz w:val="22"/>
                <w:szCs w:val="22"/>
              </w:rPr>
              <w:t xml:space="preserve"> - sports</w:t>
            </w:r>
          </w:p>
        </w:tc>
        <w:tc>
          <w:tcPr>
            <w:tcW w:w="680" w:type="dxa"/>
          </w:tcPr>
          <w:p w14:paraId="6964DA55" w14:textId="6912C068" w:rsidR="00DA6F07" w:rsidRPr="0031304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5D18D947" w14:textId="0F6C41C2" w:rsidR="00DA6F07" w:rsidRPr="0031304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1D544FF0" w14:textId="47235923" w:rsidR="00DA6F07" w:rsidRPr="0031304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468B672E" w14:textId="4A13CEE6" w:rsidR="00DA6F07" w:rsidRPr="00313047" w:rsidRDefault="004A259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contact sports</w:t>
            </w:r>
          </w:p>
        </w:tc>
        <w:tc>
          <w:tcPr>
            <w:tcW w:w="709" w:type="dxa"/>
          </w:tcPr>
          <w:p w14:paraId="6D022401" w14:textId="5DB8E81A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062C2178" w14:textId="19AD23C2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660CA9AB" w14:textId="2FC418D4" w:rsidR="00DA6F07" w:rsidRPr="0031304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3076EE4D" w14:textId="77777777" w:rsidTr="008B5A21">
        <w:trPr>
          <w:trHeight w:hRule="exact" w:val="284"/>
        </w:trPr>
        <w:tc>
          <w:tcPr>
            <w:tcW w:w="3119" w:type="dxa"/>
          </w:tcPr>
          <w:p w14:paraId="4371B481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C26A176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10D1B95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EE81CBD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14:paraId="49A35102" w14:textId="64323752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67851B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6A2C4F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B32A1D4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</w:tr>
      <w:tr w:rsidR="00DA6F07" w:rsidRPr="00313047" w14:paraId="4074558F" w14:textId="77777777" w:rsidTr="008B5A21">
        <w:trPr>
          <w:trHeight w:hRule="exact" w:val="284"/>
        </w:trPr>
        <w:tc>
          <w:tcPr>
            <w:tcW w:w="3119" w:type="dxa"/>
            <w:shd w:val="clear" w:color="auto" w:fill="C6D9F1" w:themeFill="text2" w:themeFillTint="33"/>
          </w:tcPr>
          <w:p w14:paraId="5DA0C0DC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Transport</w:t>
            </w:r>
            <w:r>
              <w:rPr>
                <w:b/>
                <w:sz w:val="22"/>
                <w:szCs w:val="22"/>
              </w:rPr>
              <w:t xml:space="preserve"> Risks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7B139D4C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3A866399" w14:textId="77777777" w:rsidR="00DA6F07" w:rsidRPr="00313047" w:rsidRDefault="00DA6F07" w:rsidP="00DA6F07">
            <w:pPr>
              <w:pStyle w:val="HMNormal"/>
              <w:rPr>
                <w:b/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14:paraId="50A7A924" w14:textId="77777777" w:rsidR="00DA6F07" w:rsidRPr="00313047" w:rsidRDefault="00DA6F07" w:rsidP="00DA6F07">
            <w:pPr>
              <w:pStyle w:val="HM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</w:t>
            </w:r>
          </w:p>
        </w:tc>
        <w:tc>
          <w:tcPr>
            <w:tcW w:w="4617" w:type="dxa"/>
            <w:shd w:val="clear" w:color="auto" w:fill="C6D9F1" w:themeFill="text2" w:themeFillTint="33"/>
          </w:tcPr>
          <w:p w14:paraId="4B10ABA2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b/>
                <w:sz w:val="22"/>
                <w:szCs w:val="22"/>
              </w:rPr>
              <w:t>Control measure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99552B9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0935A20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3FF54C13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TMR</w:t>
            </w:r>
          </w:p>
        </w:tc>
      </w:tr>
      <w:tr w:rsidR="00DA6F07" w:rsidRPr="00313047" w14:paraId="7411FB06" w14:textId="77777777" w:rsidTr="00372A82">
        <w:trPr>
          <w:trHeight w:hRule="exact" w:val="284"/>
        </w:trPr>
        <w:tc>
          <w:tcPr>
            <w:tcW w:w="3119" w:type="dxa"/>
          </w:tcPr>
          <w:p w14:paraId="4A0334ED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Arrival and Departure</w:t>
            </w:r>
          </w:p>
        </w:tc>
        <w:tc>
          <w:tcPr>
            <w:tcW w:w="680" w:type="dxa"/>
          </w:tcPr>
          <w:p w14:paraId="78124A1A" w14:textId="274E8228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70B1B7C3" w14:textId="24D4654D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6CE39877" w14:textId="033F00B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725D0B55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Staggered times</w:t>
            </w:r>
          </w:p>
        </w:tc>
        <w:tc>
          <w:tcPr>
            <w:tcW w:w="709" w:type="dxa"/>
          </w:tcPr>
          <w:p w14:paraId="7688B0B0" w14:textId="703EAE33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4EF5708" w14:textId="4D6074B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CEABAEE" w14:textId="086B39CD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B5A21" w:rsidRPr="00313047" w14:paraId="1C263D94" w14:textId="77777777" w:rsidTr="00372A82">
        <w:trPr>
          <w:trHeight w:hRule="exact" w:val="284"/>
        </w:trPr>
        <w:tc>
          <w:tcPr>
            <w:tcW w:w="3119" w:type="dxa"/>
          </w:tcPr>
          <w:p w14:paraId="5E923C99" w14:textId="2008FF86" w:rsidR="008B5A21" w:rsidRPr="0031304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and Departure</w:t>
            </w:r>
          </w:p>
        </w:tc>
        <w:tc>
          <w:tcPr>
            <w:tcW w:w="680" w:type="dxa"/>
          </w:tcPr>
          <w:p w14:paraId="2B2B960C" w14:textId="143F853C" w:rsidR="008B5A21" w:rsidRPr="000B756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42280361" w14:textId="63E70232" w:rsidR="008B5A21" w:rsidRPr="000B756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141682D9" w14:textId="304C293B" w:rsidR="008B5A21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3EA673CF" w14:textId="5D9B2AEA" w:rsidR="008B5A21" w:rsidRPr="00313047" w:rsidRDefault="008B5A21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Dedicated entrance and exit for each cohort</w:t>
            </w:r>
          </w:p>
        </w:tc>
        <w:tc>
          <w:tcPr>
            <w:tcW w:w="709" w:type="dxa"/>
          </w:tcPr>
          <w:p w14:paraId="12B58FCA" w14:textId="22419C0D" w:rsidR="008B5A21" w:rsidRPr="000B7567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A59E5B7" w14:textId="4A0C58A4" w:rsidR="008B5A21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45CE7333" w14:textId="56B17513" w:rsidR="008B5A21" w:rsidRDefault="00372A82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00ED4D3B" w14:textId="77777777" w:rsidTr="00372A82">
        <w:trPr>
          <w:trHeight w:hRule="exact" w:val="284"/>
        </w:trPr>
        <w:tc>
          <w:tcPr>
            <w:tcW w:w="3119" w:type="dxa"/>
          </w:tcPr>
          <w:p w14:paraId="70D808B7" w14:textId="12BA690E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- numbers</w:t>
            </w:r>
          </w:p>
        </w:tc>
        <w:tc>
          <w:tcPr>
            <w:tcW w:w="680" w:type="dxa"/>
          </w:tcPr>
          <w:p w14:paraId="2AD35848" w14:textId="230BE3E5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08EE891E" w14:textId="1A32997E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420EF7E6" w14:textId="2237445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53490EA4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Single parents</w:t>
            </w:r>
          </w:p>
        </w:tc>
        <w:tc>
          <w:tcPr>
            <w:tcW w:w="709" w:type="dxa"/>
          </w:tcPr>
          <w:p w14:paraId="34C38C7C" w14:textId="1495175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CF141E5" w14:textId="4956E0A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5E79C7A7" w14:textId="24F59E65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34978BF0" w14:textId="77777777" w:rsidTr="00372A82">
        <w:trPr>
          <w:trHeight w:hRule="exact" w:val="284"/>
        </w:trPr>
        <w:tc>
          <w:tcPr>
            <w:tcW w:w="3119" w:type="dxa"/>
          </w:tcPr>
          <w:p w14:paraId="2AB871B4" w14:textId="4A0DA536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- behaviour</w:t>
            </w:r>
          </w:p>
        </w:tc>
        <w:tc>
          <w:tcPr>
            <w:tcW w:w="680" w:type="dxa"/>
          </w:tcPr>
          <w:p w14:paraId="00EED2BF" w14:textId="3D44FDEB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517ABE2" w14:textId="1ACDEB1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5829F207" w14:textId="68C0156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5C36D9F9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Parents to remain in cars</w:t>
            </w:r>
          </w:p>
        </w:tc>
        <w:tc>
          <w:tcPr>
            <w:tcW w:w="709" w:type="dxa"/>
          </w:tcPr>
          <w:p w14:paraId="3F5500B8" w14:textId="7DCA4ADA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B0975D3" w14:textId="11079C5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74F9F777" w14:textId="6C0627E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49BFBC26" w14:textId="77777777" w:rsidTr="00372A82">
        <w:trPr>
          <w:trHeight w:hRule="exact" w:val="284"/>
        </w:trPr>
        <w:tc>
          <w:tcPr>
            <w:tcW w:w="3119" w:type="dxa"/>
          </w:tcPr>
          <w:p w14:paraId="34E04BD5" w14:textId="653D33E1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– safety and behaviour</w:t>
            </w:r>
          </w:p>
        </w:tc>
        <w:tc>
          <w:tcPr>
            <w:tcW w:w="680" w:type="dxa"/>
          </w:tcPr>
          <w:p w14:paraId="1BC9F576" w14:textId="2C02515C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2DDA637F" w14:textId="6FF805B2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2E27B862" w14:textId="18FF5E40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44D958C0" w14:textId="2549551E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>Staff to escort pupils in Pre-Prep</w:t>
            </w:r>
          </w:p>
        </w:tc>
        <w:tc>
          <w:tcPr>
            <w:tcW w:w="709" w:type="dxa"/>
          </w:tcPr>
          <w:p w14:paraId="612E8CB9" w14:textId="433672E8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1D98047" w14:textId="14F4855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201B134A" w14:textId="03ABB692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4D9D930E" w14:textId="77777777" w:rsidTr="00372A82">
        <w:trPr>
          <w:trHeight w:hRule="exact" w:val="284"/>
        </w:trPr>
        <w:tc>
          <w:tcPr>
            <w:tcW w:w="3119" w:type="dxa"/>
          </w:tcPr>
          <w:p w14:paraId="5BA1D578" w14:textId="1F082344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– safety and behaviour</w:t>
            </w:r>
          </w:p>
        </w:tc>
        <w:tc>
          <w:tcPr>
            <w:tcW w:w="680" w:type="dxa"/>
          </w:tcPr>
          <w:p w14:paraId="6A874A5D" w14:textId="17CF75F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33CAF98" w14:textId="0CED9831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92D050"/>
          </w:tcPr>
          <w:p w14:paraId="2A2943F2" w14:textId="11F45543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7" w:type="dxa"/>
          </w:tcPr>
          <w:p w14:paraId="0C2059B5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313047">
              <w:rPr>
                <w:sz w:val="22"/>
                <w:szCs w:val="22"/>
              </w:rPr>
              <w:t xml:space="preserve">Staff to supervise pupils in Prep School </w:t>
            </w:r>
          </w:p>
        </w:tc>
        <w:tc>
          <w:tcPr>
            <w:tcW w:w="709" w:type="dxa"/>
          </w:tcPr>
          <w:p w14:paraId="501E3079" w14:textId="6D87A45A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 w:rsidRPr="000B75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13662E1" w14:textId="5EAAFD41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0E7C322D" w14:textId="60C281B9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6F07" w:rsidRPr="00313047" w14:paraId="50753F14" w14:textId="77777777" w:rsidTr="008B5A21">
        <w:trPr>
          <w:trHeight w:hRule="exact" w:val="284"/>
        </w:trPr>
        <w:tc>
          <w:tcPr>
            <w:tcW w:w="3119" w:type="dxa"/>
          </w:tcPr>
          <w:p w14:paraId="311F6E75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DDD4756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D0676FF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C0FFCCA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4617" w:type="dxa"/>
          </w:tcPr>
          <w:p w14:paraId="5C61974A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F5DDC8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4A0AB6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89C5C7" w14:textId="77777777" w:rsidR="00DA6F07" w:rsidRPr="00313047" w:rsidRDefault="00DA6F07" w:rsidP="00DA6F07">
            <w:pPr>
              <w:pStyle w:val="HMNormal"/>
              <w:rPr>
                <w:sz w:val="22"/>
                <w:szCs w:val="22"/>
              </w:rPr>
            </w:pPr>
          </w:p>
        </w:tc>
      </w:tr>
    </w:tbl>
    <w:p w14:paraId="1E327DF9" w14:textId="77777777" w:rsidR="002606AC" w:rsidRDefault="002606AC" w:rsidP="002606AC">
      <w:pPr>
        <w:pStyle w:val="HMNormal"/>
        <w:rPr>
          <w:sz w:val="22"/>
          <w:szCs w:val="22"/>
        </w:rPr>
      </w:pPr>
    </w:p>
    <w:p w14:paraId="2A6CBF76" w14:textId="77777777" w:rsidR="00BB6C63" w:rsidRDefault="00BB6C63" w:rsidP="002606AC">
      <w:pPr>
        <w:pStyle w:val="HMNormal"/>
        <w:rPr>
          <w:sz w:val="22"/>
          <w:szCs w:val="22"/>
        </w:rPr>
      </w:pPr>
    </w:p>
    <w:p w14:paraId="124544EF" w14:textId="77777777" w:rsidR="00BB6C63" w:rsidRDefault="00BB6C63" w:rsidP="002606AC">
      <w:pPr>
        <w:pStyle w:val="HMNormal"/>
        <w:rPr>
          <w:sz w:val="22"/>
          <w:szCs w:val="22"/>
        </w:rPr>
      </w:pPr>
    </w:p>
    <w:p w14:paraId="784AFBA3" w14:textId="5F506405" w:rsidR="00BB6C63" w:rsidRPr="00313047" w:rsidRDefault="00BB6C63" w:rsidP="002606AC">
      <w:pPr>
        <w:pStyle w:val="HMNormal"/>
        <w:rPr>
          <w:sz w:val="22"/>
          <w:szCs w:val="22"/>
        </w:rPr>
        <w:sectPr w:rsidR="00BB6C63" w:rsidRPr="00313047" w:rsidSect="00313047">
          <w:pgSz w:w="16838" w:h="11906" w:orient="landscape"/>
          <w:pgMar w:top="1134" w:right="1440" w:bottom="1134" w:left="1440" w:header="708" w:footer="708" w:gutter="0"/>
          <w:cols w:space="708"/>
          <w:docGrid w:linePitch="360"/>
        </w:sectPr>
      </w:pPr>
    </w:p>
    <w:p w14:paraId="6FA48556" w14:textId="77777777" w:rsidR="00191D26" w:rsidRPr="00313047" w:rsidRDefault="00191D26" w:rsidP="002606AC">
      <w:pPr>
        <w:pStyle w:val="HMNormal"/>
        <w:rPr>
          <w:sz w:val="22"/>
          <w:szCs w:val="22"/>
        </w:rPr>
      </w:pPr>
    </w:p>
    <w:sectPr w:rsidR="00191D26" w:rsidRPr="00313047" w:rsidSect="00313047">
      <w:pgSz w:w="16838" w:h="11906" w:orient="landscape"/>
      <w:pgMar w:top="1134" w:right="1440" w:bottom="113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2D3"/>
    <w:multiLevelType w:val="hybridMultilevel"/>
    <w:tmpl w:val="34B4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486"/>
    <w:multiLevelType w:val="hybridMultilevel"/>
    <w:tmpl w:val="C9A2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6"/>
    <w:rsid w:val="00063E38"/>
    <w:rsid w:val="000A3EB8"/>
    <w:rsid w:val="000B7567"/>
    <w:rsid w:val="000C1AD7"/>
    <w:rsid w:val="000C4C81"/>
    <w:rsid w:val="00121834"/>
    <w:rsid w:val="00147E01"/>
    <w:rsid w:val="001858CB"/>
    <w:rsid w:val="00191D26"/>
    <w:rsid w:val="00245DAF"/>
    <w:rsid w:val="002606AC"/>
    <w:rsid w:val="002C3C20"/>
    <w:rsid w:val="00313047"/>
    <w:rsid w:val="0035191F"/>
    <w:rsid w:val="00372A82"/>
    <w:rsid w:val="003D0624"/>
    <w:rsid w:val="003D25AC"/>
    <w:rsid w:val="003D3789"/>
    <w:rsid w:val="0042211B"/>
    <w:rsid w:val="00441072"/>
    <w:rsid w:val="004A2592"/>
    <w:rsid w:val="004B4582"/>
    <w:rsid w:val="00580FD2"/>
    <w:rsid w:val="00593E2B"/>
    <w:rsid w:val="005D1B2B"/>
    <w:rsid w:val="00613C0A"/>
    <w:rsid w:val="00631DFB"/>
    <w:rsid w:val="006967C1"/>
    <w:rsid w:val="00786BC4"/>
    <w:rsid w:val="00804F9C"/>
    <w:rsid w:val="00812660"/>
    <w:rsid w:val="00850CDA"/>
    <w:rsid w:val="00860EB5"/>
    <w:rsid w:val="008A35F5"/>
    <w:rsid w:val="008B5A21"/>
    <w:rsid w:val="008C1950"/>
    <w:rsid w:val="008C4AE4"/>
    <w:rsid w:val="00905196"/>
    <w:rsid w:val="0091066D"/>
    <w:rsid w:val="00940B5D"/>
    <w:rsid w:val="0099793B"/>
    <w:rsid w:val="009D3F7C"/>
    <w:rsid w:val="00A93EA2"/>
    <w:rsid w:val="00B30994"/>
    <w:rsid w:val="00B33103"/>
    <w:rsid w:val="00BA79BA"/>
    <w:rsid w:val="00BB6C63"/>
    <w:rsid w:val="00BE5723"/>
    <w:rsid w:val="00C3101C"/>
    <w:rsid w:val="00CE55FA"/>
    <w:rsid w:val="00D230D4"/>
    <w:rsid w:val="00DA6F07"/>
    <w:rsid w:val="00DF17FD"/>
    <w:rsid w:val="00E45C78"/>
    <w:rsid w:val="00E64630"/>
    <w:rsid w:val="00E70F11"/>
    <w:rsid w:val="00EC2D26"/>
    <w:rsid w:val="00ED0885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D582"/>
  <w15:chartTrackingRefBased/>
  <w15:docId w15:val="{D0050E5E-671C-4977-9C2E-8624F4DB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107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outlineLvl w:val="3"/>
    </w:pPr>
    <w:rPr>
      <w:rFonts w:ascii="Arial" w:eastAsiaTheme="minorHAnsi" w:hAnsi="Arial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ascii="Arial" w:eastAsiaTheme="majorEastAsia" w:hAnsi="Arial" w:cs="Arial"/>
      <w:i/>
      <w:color w:val="F1AB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00"/>
      <w:outlineLvl w:val="5"/>
    </w:pPr>
    <w:rPr>
      <w:rFonts w:eastAsiaTheme="majorEastAsia"/>
      <w:i/>
      <w:iCs/>
      <w:color w:val="F1AB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lfordTitle">
    <w:name w:val="Culford Title"/>
    <w:basedOn w:val="Title"/>
    <w:link w:val="CulfordTitleChar"/>
    <w:pPr>
      <w:pBdr>
        <w:bottom w:val="single" w:sz="4" w:space="1" w:color="003082"/>
      </w:pBdr>
    </w:pPr>
  </w:style>
  <w:style w:type="character" w:customStyle="1" w:styleId="CulfordTitleChar">
    <w:name w:val="Culford Title Char"/>
    <w:basedOn w:val="TitleChar"/>
    <w:link w:val="CulfordTitle"/>
    <w:rPr>
      <w:rFonts w:ascii="Arial" w:hAnsi="Arial" w:cs="Arial"/>
      <w:b/>
      <w:color w:val="003082"/>
      <w:sz w:val="40"/>
    </w:rPr>
  </w:style>
  <w:style w:type="paragraph" w:styleId="Title">
    <w:name w:val="Title"/>
    <w:basedOn w:val="Normal"/>
    <w:next w:val="Normal"/>
    <w:link w:val="TitleChar"/>
    <w:uiPriority w:val="10"/>
    <w:pPr>
      <w:jc w:val="center"/>
    </w:pPr>
    <w:rPr>
      <w:rFonts w:ascii="Arial" w:eastAsiaTheme="minorHAnsi" w:hAnsi="Arial" w:cs="Arial"/>
      <w:b/>
      <w:color w:val="003082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Arial"/>
      <w:b/>
      <w:color w:val="003082"/>
      <w:sz w:val="40"/>
    </w:rPr>
  </w:style>
  <w:style w:type="paragraph" w:customStyle="1" w:styleId="Culford">
    <w:name w:val="Culford"/>
    <w:basedOn w:val="Normal"/>
    <w:link w:val="CulfordChar"/>
    <w:qFormat/>
    <w:rPr>
      <w:rFonts w:ascii="Arial" w:eastAsiaTheme="minorHAnsi" w:hAnsi="Arial" w:cs="Arial"/>
      <w:sz w:val="22"/>
      <w:szCs w:val="22"/>
    </w:rPr>
  </w:style>
  <w:style w:type="character" w:customStyle="1" w:styleId="CulfordChar">
    <w:name w:val="Culford Char"/>
    <w:basedOn w:val="DefaultParagraphFont"/>
    <w:link w:val="Culford"/>
    <w:rPr>
      <w:rFonts w:ascii="Arial" w:hAnsi="Arial" w:cs="Arial"/>
    </w:rPr>
  </w:style>
  <w:style w:type="paragraph" w:customStyle="1" w:styleId="Edwards">
    <w:name w:val="Edwards"/>
    <w:basedOn w:val="Normal"/>
    <w:link w:val="EdwardsChar"/>
    <w:qFormat/>
    <w:rPr>
      <w:rFonts w:ascii="Arial" w:eastAsiaTheme="minorHAnsi" w:hAnsi="Arial" w:cs="Arial"/>
      <w:color w:val="ED037C"/>
      <w:sz w:val="22"/>
      <w:szCs w:val="22"/>
    </w:rPr>
  </w:style>
  <w:style w:type="character" w:customStyle="1" w:styleId="EdwardsChar">
    <w:name w:val="Edwards Char"/>
    <w:basedOn w:val="DefaultParagraphFont"/>
    <w:link w:val="Edwards"/>
    <w:rPr>
      <w:rFonts w:ascii="Arial" w:hAnsi="Arial" w:cs="Arial"/>
      <w:color w:val="ED037C"/>
    </w:rPr>
  </w:style>
  <w:style w:type="paragraph" w:customStyle="1" w:styleId="Cornwallis">
    <w:name w:val="Cornwallis"/>
    <w:basedOn w:val="Normal"/>
    <w:link w:val="CornwallisChar"/>
    <w:qFormat/>
    <w:rPr>
      <w:rFonts w:ascii="Arial" w:eastAsiaTheme="minorHAnsi" w:hAnsi="Arial" w:cs="Arial"/>
      <w:color w:val="009856"/>
      <w:sz w:val="22"/>
      <w:szCs w:val="22"/>
    </w:rPr>
  </w:style>
  <w:style w:type="character" w:customStyle="1" w:styleId="CornwallisChar">
    <w:name w:val="Cornwallis Char"/>
    <w:basedOn w:val="DefaultParagraphFont"/>
    <w:link w:val="Cornwallis"/>
    <w:rPr>
      <w:rFonts w:ascii="Arial" w:hAnsi="Arial" w:cs="Arial"/>
      <w:color w:val="009856"/>
    </w:rPr>
  </w:style>
  <w:style w:type="paragraph" w:customStyle="1" w:styleId="Jocelyn">
    <w:name w:val="Jocelyn"/>
    <w:basedOn w:val="Normal"/>
    <w:link w:val="JocelynChar"/>
    <w:qFormat/>
    <w:rPr>
      <w:rFonts w:ascii="Arial" w:eastAsiaTheme="minorHAnsi" w:hAnsi="Arial" w:cs="Arial"/>
      <w:color w:val="8C2F2E"/>
      <w:sz w:val="22"/>
      <w:szCs w:val="22"/>
    </w:rPr>
  </w:style>
  <w:style w:type="character" w:customStyle="1" w:styleId="JocelynChar">
    <w:name w:val="Jocelyn Char"/>
    <w:basedOn w:val="DefaultParagraphFont"/>
    <w:link w:val="Jocelyn"/>
    <w:rPr>
      <w:rFonts w:ascii="Arial" w:hAnsi="Arial" w:cs="Arial"/>
      <w:color w:val="8C2F2E"/>
    </w:rPr>
  </w:style>
  <w:style w:type="paragraph" w:customStyle="1" w:styleId="Fitzgerald">
    <w:name w:val="Fitzgerald"/>
    <w:basedOn w:val="Normal"/>
    <w:link w:val="FitzgeraldChar"/>
    <w:qFormat/>
    <w:rPr>
      <w:rFonts w:ascii="Arial" w:eastAsiaTheme="minorHAnsi" w:hAnsi="Arial" w:cs="Arial"/>
      <w:color w:val="9CD3EE"/>
      <w:sz w:val="22"/>
      <w:szCs w:val="22"/>
    </w:rPr>
  </w:style>
  <w:style w:type="character" w:customStyle="1" w:styleId="FitzgeraldChar">
    <w:name w:val="Fitzgerald Char"/>
    <w:basedOn w:val="DefaultParagraphFont"/>
    <w:link w:val="Fitzgerald"/>
    <w:rPr>
      <w:rFonts w:ascii="Arial" w:hAnsi="Arial" w:cs="Arial"/>
      <w:color w:val="9CD3EE"/>
    </w:rPr>
  </w:style>
  <w:style w:type="paragraph" w:customStyle="1" w:styleId="Cadogan">
    <w:name w:val="Cadogan"/>
    <w:basedOn w:val="Fitzgerald"/>
    <w:link w:val="CadoganChar"/>
    <w:qFormat/>
    <w:rPr>
      <w:color w:val="A20252"/>
    </w:rPr>
  </w:style>
  <w:style w:type="character" w:customStyle="1" w:styleId="CadoganChar">
    <w:name w:val="Cadogan Char"/>
    <w:basedOn w:val="FitzgeraldChar"/>
    <w:link w:val="Cadogan"/>
    <w:rPr>
      <w:rFonts w:ascii="Arial" w:hAnsi="Arial" w:cs="Arial"/>
      <w:color w:val="A2025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Theme="majorEastAsia" w:hAnsi="Arial" w:cs="Arial"/>
      <w:i/>
      <w:color w:val="F1AB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Arial" w:eastAsiaTheme="majorEastAsia" w:hAnsi="Arial" w:cs="Arial"/>
      <w:i/>
      <w:iCs/>
      <w:color w:val="F1AB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pPr>
      <w:jc w:val="center"/>
    </w:pPr>
    <w:rPr>
      <w:rFonts w:ascii="Arial" w:eastAsiaTheme="minorHAnsi" w:hAnsi="Arial" w:cs="Arial"/>
      <w:b/>
      <w:i/>
      <w:color w:val="00308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hAnsi="Arial" w:cs="Arial"/>
      <w:b/>
      <w:i/>
      <w:color w:val="003082"/>
      <w:sz w:val="24"/>
    </w:rPr>
  </w:style>
  <w:style w:type="paragraph" w:styleId="NoSpacing">
    <w:name w:val="No Spacing"/>
    <w:uiPriority w:val="2"/>
    <w:rPr>
      <w:rFonts w:ascii="Arial" w:hAnsi="Arial" w:cs="Arial"/>
    </w:rPr>
  </w:style>
  <w:style w:type="paragraph" w:customStyle="1" w:styleId="Robson">
    <w:name w:val="Robson"/>
    <w:basedOn w:val="Normal"/>
    <w:link w:val="RobsonChar"/>
    <w:qFormat/>
    <w:rPr>
      <w:rFonts w:ascii="Arial" w:eastAsiaTheme="minorHAnsi" w:hAnsi="Arial" w:cs="Arial"/>
      <w:color w:val="FFFF6D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obsonChar">
    <w:name w:val="Robson Char"/>
    <w:basedOn w:val="DefaultParagraphFont"/>
    <w:link w:val="Robson"/>
    <w:rPr>
      <w:rFonts w:ascii="Arial" w:hAnsi="Arial" w:cs="Arial"/>
      <w:color w:val="FFFF6D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Pr>
      <w:rFonts w:ascii="Arial" w:eastAsiaTheme="minorHAnsi" w:hAnsi="Arial" w:cs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 w:cs="Arial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rFonts w:asciiTheme="majorHAnsi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customStyle="1" w:styleId="HMTitle">
    <w:name w:val="HM Title"/>
    <w:basedOn w:val="Normal"/>
    <w:link w:val="HMTitleChar"/>
    <w:uiPriority w:val="1"/>
    <w:qFormat/>
    <w:rPr>
      <w:rFonts w:ascii="Arial" w:hAnsi="Arial" w:cs="Arial"/>
      <w:b/>
      <w:bCs/>
      <w:color w:val="000000"/>
      <w:sz w:val="56"/>
      <w:szCs w:val="56"/>
    </w:rPr>
  </w:style>
  <w:style w:type="paragraph" w:customStyle="1" w:styleId="HMH1">
    <w:name w:val="HM H1"/>
    <w:basedOn w:val="Normal"/>
    <w:link w:val="HMH1Char"/>
    <w:uiPriority w:val="1"/>
    <w:qFormat/>
    <w:pPr>
      <w:keepNext/>
      <w:spacing w:line="480" w:lineRule="auto"/>
      <w:jc w:val="both"/>
      <w:outlineLvl w:val="0"/>
    </w:pPr>
    <w:rPr>
      <w:rFonts w:ascii="Arial" w:hAnsi="Arial" w:cs="Arial"/>
      <w:b/>
      <w:bCs/>
      <w:color w:val="000000"/>
      <w:sz w:val="36"/>
    </w:rPr>
  </w:style>
  <w:style w:type="character" w:customStyle="1" w:styleId="HMTitleChar">
    <w:name w:val="HM Title Char"/>
    <w:basedOn w:val="DefaultParagraphFont"/>
    <w:link w:val="HMTitle"/>
    <w:uiPriority w:val="1"/>
    <w:rPr>
      <w:rFonts w:ascii="Arial" w:eastAsia="Times New Roman" w:hAnsi="Arial" w:cs="Arial"/>
      <w:b/>
      <w:bCs/>
      <w:color w:val="000000"/>
      <w:sz w:val="56"/>
      <w:szCs w:val="56"/>
    </w:rPr>
  </w:style>
  <w:style w:type="paragraph" w:customStyle="1" w:styleId="HMH2">
    <w:name w:val="HM H2"/>
    <w:basedOn w:val="Normal"/>
    <w:link w:val="HMH2Char"/>
    <w:uiPriority w:val="1"/>
    <w:qFormat/>
    <w:pPr>
      <w:keepNext/>
      <w:tabs>
        <w:tab w:val="left" w:pos="426"/>
        <w:tab w:val="left" w:pos="4536"/>
        <w:tab w:val="left" w:pos="5103"/>
      </w:tabs>
      <w:suppressAutoHyphens/>
      <w:spacing w:line="300" w:lineRule="auto"/>
      <w:jc w:val="both"/>
      <w:outlineLvl w:val="1"/>
    </w:pPr>
    <w:rPr>
      <w:rFonts w:ascii="Arial" w:hAnsi="Arial" w:cs="Arial"/>
      <w:b/>
      <w:bCs/>
      <w:spacing w:val="-2"/>
      <w:sz w:val="32"/>
      <w:szCs w:val="22"/>
      <w:lang w:val="en-US"/>
    </w:rPr>
  </w:style>
  <w:style w:type="character" w:customStyle="1" w:styleId="HMH1Char">
    <w:name w:val="HM H1 Char"/>
    <w:basedOn w:val="DefaultParagraphFont"/>
    <w:link w:val="HMH1"/>
    <w:uiPriority w:val="1"/>
    <w:rPr>
      <w:rFonts w:ascii="Arial" w:eastAsia="Times New Roman" w:hAnsi="Arial" w:cs="Arial"/>
      <w:b/>
      <w:bCs/>
      <w:color w:val="000000"/>
      <w:sz w:val="36"/>
      <w:szCs w:val="24"/>
    </w:rPr>
  </w:style>
  <w:style w:type="paragraph" w:customStyle="1" w:styleId="HMH3">
    <w:name w:val="HM H3"/>
    <w:basedOn w:val="Normal"/>
    <w:link w:val="HMH3Char"/>
    <w:uiPriority w:val="1"/>
    <w:qFormat/>
    <w:pPr>
      <w:keepNext/>
      <w:tabs>
        <w:tab w:val="left" w:pos="360"/>
        <w:tab w:val="left" w:pos="566"/>
        <w:tab w:val="left" w:pos="720"/>
        <w:tab w:val="left" w:pos="1170"/>
        <w:tab w:val="left" w:pos="1260"/>
        <w:tab w:val="left" w:pos="1417"/>
        <w:tab w:val="left" w:pos="2125"/>
        <w:tab w:val="left" w:pos="2160"/>
        <w:tab w:val="left" w:pos="2880"/>
      </w:tabs>
      <w:suppressAutoHyphens/>
      <w:spacing w:line="264" w:lineRule="auto"/>
      <w:jc w:val="both"/>
      <w:outlineLvl w:val="2"/>
    </w:pPr>
    <w:rPr>
      <w:rFonts w:ascii="Arial" w:hAnsi="Arial"/>
      <w:b/>
      <w:spacing w:val="-2"/>
      <w:szCs w:val="20"/>
      <w:lang w:val="en-US"/>
    </w:rPr>
  </w:style>
  <w:style w:type="character" w:customStyle="1" w:styleId="HMH2Char">
    <w:name w:val="HM H2 Char"/>
    <w:basedOn w:val="DefaultParagraphFont"/>
    <w:link w:val="HMH2"/>
    <w:uiPriority w:val="1"/>
    <w:rPr>
      <w:rFonts w:ascii="Arial" w:eastAsia="Times New Roman" w:hAnsi="Arial" w:cs="Arial"/>
      <w:b/>
      <w:bCs/>
      <w:spacing w:val="-2"/>
      <w:sz w:val="32"/>
      <w:lang w:val="en-US"/>
    </w:rPr>
  </w:style>
  <w:style w:type="paragraph" w:customStyle="1" w:styleId="HMH4">
    <w:name w:val="HM H4"/>
    <w:basedOn w:val="Normal"/>
    <w:link w:val="HMH4Char"/>
    <w:uiPriority w:val="1"/>
    <w:qFormat/>
    <w:pPr>
      <w:keepNext/>
      <w:jc w:val="both"/>
      <w:outlineLvl w:val="3"/>
    </w:pPr>
    <w:rPr>
      <w:rFonts w:ascii="Arial" w:hAnsi="Arial" w:cs="Arial"/>
      <w:b/>
      <w:bCs/>
      <w:color w:val="000000"/>
      <w:sz w:val="20"/>
    </w:rPr>
  </w:style>
  <w:style w:type="character" w:customStyle="1" w:styleId="HMH3Char">
    <w:name w:val="HM H3 Char"/>
    <w:basedOn w:val="DefaultParagraphFont"/>
    <w:link w:val="HMH3"/>
    <w:uiPriority w:val="1"/>
    <w:rPr>
      <w:rFonts w:ascii="Arial" w:eastAsia="Times New Roman" w:hAnsi="Arial" w:cs="Times New Roman"/>
      <w:b/>
      <w:spacing w:val="-2"/>
      <w:sz w:val="24"/>
      <w:szCs w:val="20"/>
      <w:lang w:val="en-US"/>
    </w:rPr>
  </w:style>
  <w:style w:type="paragraph" w:customStyle="1" w:styleId="HMNormal">
    <w:name w:val="HM Normal"/>
    <w:basedOn w:val="Normal"/>
    <w:link w:val="HMNormalChar"/>
    <w:uiPriority w:val="1"/>
    <w:qFormat/>
    <w:pPr>
      <w:jc w:val="both"/>
    </w:pPr>
    <w:rPr>
      <w:rFonts w:ascii="Arial" w:hAnsi="Arial" w:cs="Arial"/>
      <w:color w:val="000000"/>
      <w:sz w:val="20"/>
    </w:rPr>
  </w:style>
  <w:style w:type="character" w:customStyle="1" w:styleId="HMH4Char">
    <w:name w:val="HM H4 Char"/>
    <w:basedOn w:val="DefaultParagraphFont"/>
    <w:link w:val="HMH4"/>
    <w:uiPriority w:val="1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MNormalChar">
    <w:name w:val="HM Normal Char"/>
    <w:basedOn w:val="DefaultParagraphFont"/>
    <w:link w:val="HMNormal"/>
    <w:uiPriority w:val="1"/>
    <w:rPr>
      <w:rFonts w:ascii="Arial" w:eastAsia="Times New Roman" w:hAnsi="Arial" w:cs="Arial"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1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master@cul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Culford School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Boardley</dc:creator>
  <cp:keywords/>
  <dc:description/>
  <cp:lastModifiedBy>Thomas Rayson</cp:lastModifiedBy>
  <cp:revision>2</cp:revision>
  <cp:lastPrinted>2020-05-13T17:15:00Z</cp:lastPrinted>
  <dcterms:created xsi:type="dcterms:W3CDTF">2020-06-03T13:53:00Z</dcterms:created>
  <dcterms:modified xsi:type="dcterms:W3CDTF">2020-06-03T13:53:00Z</dcterms:modified>
</cp:coreProperties>
</file>